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87"/>
        <w:ind w:firstLine="300"/>
        <w:spacing w:line="360" w:lineRule="auto"/>
        <w:rPr>
          <w:sz w:val="60"/>
          <w:szCs w:val="60"/>
        </w:rPr>
      </w:pPr>
      <w:r>
        <w:rPr>
          <w:sz w:val="60"/>
          <w:szCs w:val="60"/>
        </w:rPr>
      </w:r>
      <w:r/>
    </w:p>
    <w:p>
      <w:pPr>
        <w:pStyle w:val="871"/>
        <w:rPr>
          <w:color w:val="000000"/>
          <w:sz w:val="60"/>
          <w:szCs w:val="60"/>
        </w:rPr>
      </w:pPr>
      <w:r>
        <w:rPr>
          <w:color w:val="000000"/>
          <w:sz w:val="60"/>
          <w:szCs w:val="60"/>
        </w:rPr>
      </w:r>
      <w:r/>
    </w:p>
    <w:p>
      <w:pPr>
        <w:pStyle w:val="871"/>
        <w:rPr>
          <w:color w:val="000000"/>
          <w:sz w:val="60"/>
          <w:szCs w:val="60"/>
        </w:rPr>
      </w:pPr>
      <w:r>
        <w:rPr>
          <w:color w:val="000000"/>
          <w:sz w:val="60"/>
          <w:szCs w:val="60"/>
        </w:rPr>
      </w:r>
      <w:r/>
    </w:p>
    <w:p>
      <w:pPr>
        <w:pStyle w:val="787"/>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787"/>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787"/>
        <w:jc w:val="center"/>
        <w:rPr>
          <w:rFonts w:hint="eastAsia" w:ascii="宋体" w:hAnsi="宋体" w:cs="宋体"/>
          <w:b/>
          <w:bCs/>
          <w:sz w:val="60"/>
          <w:szCs w:val="60"/>
        </w:rPr>
      </w:pPr>
      <w:r>
        <w:rPr>
          <w:rFonts w:hint="eastAsia" w:ascii="宋体" w:hAnsi="宋体" w:cs="宋体"/>
          <w:b/>
          <w:bCs/>
          <w:sz w:val="60"/>
          <w:szCs w:val="60"/>
        </w:rPr>
      </w:r>
      <w:r/>
    </w:p>
    <w:p>
      <w:pPr>
        <w:pStyle w:val="787"/>
        <w:jc w:val="center"/>
        <w:spacing w:line="360" w:lineRule="auto"/>
        <w:rPr>
          <w:rFonts w:hint="eastAsia" w:ascii="宋体" w:hAnsi="宋体" w:cs="宋体"/>
          <w:sz w:val="60"/>
          <w:szCs w:val="60"/>
        </w:rPr>
      </w:pPr>
      <w:r>
        <w:rPr>
          <w:rFonts w:hint="eastAsia" w:ascii="宋体" w:hAnsi="宋体" w:cs="宋体"/>
          <w:sz w:val="60"/>
          <w:szCs w:val="60"/>
        </w:rPr>
      </w:r>
      <w:r/>
    </w:p>
    <w:p>
      <w:pPr>
        <w:pStyle w:val="871"/>
        <w:rPr>
          <w:rFonts w:hint="eastAsia" w:ascii="宋体" w:hAnsi="宋体" w:cs="宋体"/>
          <w:color w:val="000000"/>
          <w:sz w:val="60"/>
          <w:szCs w:val="60"/>
        </w:rPr>
      </w:pPr>
      <w:r>
        <w:rPr>
          <w:rFonts w:hint="eastAsia" w:ascii="宋体" w:hAnsi="宋体" w:cs="宋体"/>
          <w:color w:val="000000"/>
          <w:sz w:val="60"/>
          <w:szCs w:val="60"/>
        </w:rPr>
      </w:r>
      <w:r/>
    </w:p>
    <w:p>
      <w:pPr>
        <w:pStyle w:val="871"/>
        <w:rPr>
          <w:rFonts w:hint="eastAsia" w:ascii="宋体" w:hAnsi="宋体" w:cs="宋体"/>
          <w:color w:val="000000"/>
          <w:sz w:val="60"/>
          <w:szCs w:val="60"/>
        </w:rPr>
      </w:pPr>
      <w:r>
        <w:rPr>
          <w:rFonts w:hint="eastAsia" w:ascii="宋体" w:hAnsi="宋体" w:cs="宋体"/>
          <w:color w:val="000000"/>
          <w:sz w:val="60"/>
          <w:szCs w:val="60"/>
        </w:rPr>
      </w:r>
      <w:r/>
    </w:p>
    <w:p>
      <w:pPr>
        <w:pStyle w:val="787"/>
        <w:ind w:left="2877" w:hanging="160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项目名称：正电子发射计算机断层显像核磁共振成像仪（PET/MR）采购项目</w:t>
      </w:r>
      <w:r>
        <w:rPr>
          <w:rFonts w:hint="eastAsia" w:ascii="宋体" w:hAnsi="宋体" w:cs="宋体"/>
          <w:sz w:val="32"/>
          <w:szCs w:val="32"/>
        </w:rPr>
      </w:r>
      <w:r/>
    </w:p>
    <w:p>
      <w:pPr>
        <w:pStyle w:val="787"/>
        <w:ind w:left="2557" w:hanging="128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JSZC-320400-CZZH-G2025-0062</w:t>
      </w:r>
      <w:r>
        <w:rPr>
          <w:rFonts w:hint="eastAsia" w:ascii="宋体" w:hAnsi="宋体" w:eastAsia="宋体" w:cs="宋体"/>
          <w:sz w:val="32"/>
          <w:szCs w:val="32"/>
          <w:lang w:eastAsia="zh-CN"/>
        </w:rPr>
      </w:r>
      <w:r/>
    </w:p>
    <w:p>
      <w:pPr>
        <w:pStyle w:val="787"/>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人：常州市第一人民医院</w:t>
      </w:r>
      <w:r>
        <w:rPr>
          <w:rFonts w:hint="eastAsia" w:ascii="宋体" w:hAnsi="宋体" w:cs="宋体"/>
          <w:sz w:val="32"/>
          <w:szCs w:val="32"/>
        </w:rPr>
      </w:r>
      <w:r/>
    </w:p>
    <w:p>
      <w:pPr>
        <w:pStyle w:val="787"/>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787"/>
        <w:spacing w:line="360" w:lineRule="auto"/>
        <w:rPr>
          <w:rFonts w:hint="eastAsia" w:ascii="宋体" w:hAnsi="宋体" w:cs="宋体"/>
          <w:sz w:val="60"/>
          <w:szCs w:val="60"/>
        </w:rPr>
      </w:pPr>
      <w:r>
        <w:rPr>
          <w:rFonts w:hint="eastAsia" w:ascii="宋体" w:hAnsi="宋体" w:cs="宋体"/>
          <w:sz w:val="60"/>
          <w:szCs w:val="60"/>
        </w:rPr>
      </w:r>
      <w:r/>
    </w:p>
    <w:p>
      <w:pPr>
        <w:pStyle w:val="787"/>
        <w:jc w:val="left"/>
        <w:widowControl/>
        <w:rPr>
          <w:b/>
          <w:bCs/>
          <w:sz w:val="44"/>
        </w:rPr>
      </w:pPr>
      <w:r>
        <w:rPr>
          <w:b/>
          <w:bCs/>
          <w:sz w:val="44"/>
        </w:rPr>
        <w:br w:type="page" w:clear="all"/>
      </w:r>
      <w:r>
        <w:rPr>
          <w:b/>
          <w:bCs/>
          <w:sz w:val="44"/>
        </w:rPr>
      </w:r>
      <w:r/>
    </w:p>
    <w:p>
      <w:pPr>
        <w:pStyle w:val="787"/>
        <w:jc w:val="center"/>
        <w:spacing w:line="360" w:lineRule="auto"/>
        <w:rPr>
          <w:b/>
          <w:sz w:val="36"/>
          <w:szCs w:val="36"/>
        </w:rPr>
        <w:outlineLvl w:val="0"/>
      </w:pPr>
      <w:r/>
      <w:bookmarkStart w:id="0" w:name="_Toc99301418"/>
      <w:r/>
      <w:bookmarkStart w:id="1" w:name="_Toc29859"/>
      <w:r>
        <w:rPr>
          <w:b/>
          <w:sz w:val="36"/>
          <w:szCs w:val="36"/>
        </w:rPr>
        <w:t xml:space="preserve">目      录</w:t>
      </w:r>
      <w:bookmarkEnd w:id="0"/>
      <w:r/>
      <w:bookmarkEnd w:id="1"/>
      <w:r>
        <w:rPr>
          <w:b/>
          <w:sz w:val="36"/>
          <w:szCs w:val="36"/>
        </w:rPr>
      </w:r>
      <w:r/>
    </w:p>
    <w:p>
      <w:pPr>
        <w:pStyle w:val="787"/>
      </w:pPr>
      <w:r/>
      <w:r/>
    </w:p>
    <w:p>
      <w:pPr>
        <w:pStyle w:val="787"/>
      </w:pPr>
      <w:r/>
      <w:r/>
    </w:p>
    <w:p>
      <w:pPr>
        <w:pStyle w:val="787"/>
      </w:pPr>
      <w:r/>
      <w:r/>
    </w:p>
    <w:p>
      <w:pPr>
        <w:pStyle w:val="842"/>
        <w:tabs>
          <w:tab w:val="right" w:pos="8306"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_Toc29859 </w:instrText>
      </w:r>
      <w:r>
        <w:rPr>
          <w:rFonts w:ascii="Times New Roman" w:hAnsi="Times New Roman"/>
        </w:rPr>
        <w:fldChar w:fldCharType="separate"/>
      </w:r>
      <w:r>
        <w:rPr>
          <w:szCs w:val="36"/>
        </w:rPr>
        <w:t xml:space="preserve">目      录</w:t>
      </w:r>
      <w:r>
        <w:tab/>
      </w:r>
      <w:r>
        <w:fldChar w:fldCharType="begin"/>
      </w:r>
      <w:r>
        <w:instrText xml:space="preserve"> PAGEREF _Toc29859 \h </w:instrText>
      </w:r>
      <w:r>
        <w:fldChar w:fldCharType="separate"/>
      </w:r>
      <w:r>
        <w:t xml:space="preserve">2</w:t>
      </w:r>
      <w:r>
        <w:fldChar w:fldCharType="end"/>
      </w:r>
      <w:r>
        <w:rPr>
          <w:rFonts w:ascii="Times New Roman" w:hAnsi="Times New Roman"/>
        </w:rPr>
        <w:fldChar w:fldCharType="end"/>
      </w:r>
      <w:r/>
    </w:p>
    <w:p>
      <w:pPr>
        <w:pStyle w:val="842"/>
        <w:tabs>
          <w:tab w:val="right" w:pos="8306" w:leader="dot"/>
        </w:tabs>
      </w:pPr>
      <w:r>
        <w:rPr>
          <w:rFonts w:ascii="Times New Roman" w:hAnsi="Times New Roman"/>
        </w:rPr>
        <w:fldChar w:fldCharType="begin"/>
      </w:r>
      <w:r>
        <w:rPr>
          <w:rFonts w:ascii="Times New Roman" w:hAnsi="Times New Roman"/>
        </w:rPr>
        <w:instrText xml:space="preserve"> HYPERLINK \l _Toc23309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_Toc23309 \h </w:instrText>
      </w:r>
      <w:r>
        <w:fldChar w:fldCharType="separate"/>
      </w:r>
      <w:r>
        <w:t xml:space="preserve">3</w:t>
      </w:r>
      <w:r>
        <w:fldChar w:fldCharType="end"/>
      </w:r>
      <w:r>
        <w:rPr>
          <w:rFonts w:ascii="Times New Roman" w:hAnsi="Times New Roman"/>
        </w:rPr>
        <w:fldChar w:fldCharType="end"/>
      </w:r>
      <w:r/>
    </w:p>
    <w:p>
      <w:pPr>
        <w:pStyle w:val="842"/>
        <w:tabs>
          <w:tab w:val="right" w:pos="8306" w:leader="dot"/>
        </w:tabs>
      </w:pPr>
      <w:r>
        <w:rPr>
          <w:rFonts w:ascii="Times New Roman" w:hAnsi="Times New Roman"/>
        </w:rPr>
        <w:fldChar w:fldCharType="begin"/>
      </w:r>
      <w:r>
        <w:rPr>
          <w:rFonts w:ascii="Times New Roman" w:hAnsi="Times New Roman"/>
        </w:rPr>
        <w:instrText xml:space="preserve"> HYPERLINK \l _Toc25708 </w:instrText>
      </w:r>
      <w:r>
        <w:rPr>
          <w:rFonts w:ascii="Times New Roman" w:hAnsi="Times New Roman"/>
        </w:rPr>
        <w:fldChar w:fldCharType="separate"/>
      </w:r>
      <w:r>
        <w:rPr>
          <w:rFonts w:hint="eastAsia" w:hAnsi="Times New Roman"/>
          <w:szCs w:val="36"/>
        </w:rPr>
        <w:t xml:space="preserve">第二章   投标人须知</w:t>
      </w:r>
      <w:r>
        <w:tab/>
      </w:r>
      <w:r>
        <w:fldChar w:fldCharType="begin"/>
      </w:r>
      <w:r>
        <w:instrText xml:space="preserve"> PAGEREF _Toc25708 \h </w:instrText>
      </w:r>
      <w:r>
        <w:fldChar w:fldCharType="separate"/>
      </w:r>
      <w:r>
        <w:t xml:space="preserve">7</w:t>
      </w:r>
      <w:r>
        <w:fldChar w:fldCharType="end"/>
      </w:r>
      <w:r>
        <w:rPr>
          <w:rFonts w:ascii="Times New Roman" w:hAnsi="Times New Roman"/>
        </w:rPr>
        <w:fldChar w:fldCharType="end"/>
      </w:r>
      <w:r/>
    </w:p>
    <w:p>
      <w:pPr>
        <w:pStyle w:val="842"/>
        <w:tabs>
          <w:tab w:val="right" w:pos="8306" w:leader="dot"/>
        </w:tabs>
      </w:pPr>
      <w:r>
        <w:rPr>
          <w:rFonts w:ascii="Times New Roman" w:hAnsi="Times New Roman"/>
        </w:rPr>
        <w:fldChar w:fldCharType="begin"/>
      </w:r>
      <w:r>
        <w:rPr>
          <w:rFonts w:ascii="Times New Roman" w:hAnsi="Times New Roman"/>
        </w:rPr>
        <w:instrText xml:space="preserve"> HYPERLINK \l _Toc14053 </w:instrText>
      </w:r>
      <w:r>
        <w:rPr>
          <w:rFonts w:ascii="Times New Roman" w:hAnsi="Times New Roman"/>
        </w:rPr>
        <w:fldChar w:fldCharType="separate"/>
      </w:r>
      <w:r>
        <w:rPr>
          <w:szCs w:val="36"/>
        </w:rPr>
        <w:t xml:space="preserve">第三章   资格审查</w:t>
      </w:r>
      <w:r>
        <w:tab/>
      </w:r>
      <w:r>
        <w:fldChar w:fldCharType="begin"/>
      </w:r>
      <w:r>
        <w:instrText xml:space="preserve"> PAGEREF _Toc14053 \h </w:instrText>
      </w:r>
      <w:r>
        <w:fldChar w:fldCharType="separate"/>
      </w:r>
      <w:r>
        <w:t xml:space="preserve">23</w:t>
      </w:r>
      <w:r>
        <w:fldChar w:fldCharType="end"/>
      </w:r>
      <w:r>
        <w:rPr>
          <w:rFonts w:ascii="Times New Roman" w:hAnsi="Times New Roman"/>
        </w:rPr>
        <w:fldChar w:fldCharType="end"/>
      </w:r>
      <w:r/>
    </w:p>
    <w:p>
      <w:pPr>
        <w:pStyle w:val="842"/>
        <w:tabs>
          <w:tab w:val="right" w:pos="8306" w:leader="dot"/>
        </w:tabs>
      </w:pPr>
      <w:r>
        <w:rPr>
          <w:rFonts w:ascii="Times New Roman" w:hAnsi="Times New Roman"/>
        </w:rPr>
        <w:fldChar w:fldCharType="begin"/>
      </w:r>
      <w:r>
        <w:rPr>
          <w:rFonts w:ascii="Times New Roman" w:hAnsi="Times New Roman"/>
        </w:rPr>
        <w:instrText xml:space="preserve"> HYPERLINK \l _Toc18029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_Toc18029 \h </w:instrText>
      </w:r>
      <w:r>
        <w:fldChar w:fldCharType="separate"/>
      </w:r>
      <w:r>
        <w:t xml:space="preserve">25</w:t>
      </w:r>
      <w:r>
        <w:fldChar w:fldCharType="end"/>
      </w:r>
      <w:r>
        <w:rPr>
          <w:rFonts w:ascii="Times New Roman" w:hAnsi="Times New Roman"/>
        </w:rPr>
        <w:fldChar w:fldCharType="end"/>
      </w:r>
      <w:r/>
    </w:p>
    <w:p>
      <w:pPr>
        <w:pStyle w:val="842"/>
        <w:tabs>
          <w:tab w:val="right" w:pos="8306" w:leader="dot"/>
        </w:tabs>
      </w:pPr>
      <w:r>
        <w:rPr>
          <w:rFonts w:ascii="Times New Roman" w:hAnsi="Times New Roman"/>
        </w:rPr>
        <w:fldChar w:fldCharType="begin"/>
      </w:r>
      <w:r>
        <w:rPr>
          <w:rFonts w:ascii="Times New Roman" w:hAnsi="Times New Roman"/>
        </w:rPr>
        <w:instrText xml:space="preserve"> HYPERLINK \l _Toc19184 </w:instrText>
      </w:r>
      <w:r>
        <w:rPr>
          <w:rFonts w:ascii="Times New Roman" w:hAnsi="Times New Roman"/>
        </w:rPr>
        <w:fldChar w:fldCharType="separate"/>
      </w:r>
      <w:r>
        <w:rPr>
          <w:szCs w:val="36"/>
        </w:rPr>
        <w:t xml:space="preserve">第五章   采购需求</w:t>
      </w:r>
      <w:r>
        <w:tab/>
      </w:r>
      <w:r>
        <w:fldChar w:fldCharType="begin"/>
      </w:r>
      <w:r>
        <w:instrText xml:space="preserve"> PAGEREF _Toc19184 \h </w:instrText>
      </w:r>
      <w:r>
        <w:fldChar w:fldCharType="separate"/>
      </w:r>
      <w:r>
        <w:t xml:space="preserve">34</w:t>
      </w:r>
      <w:r>
        <w:fldChar w:fldCharType="end"/>
      </w:r>
      <w:r>
        <w:rPr>
          <w:rFonts w:ascii="Times New Roman" w:hAnsi="Times New Roman"/>
        </w:rPr>
        <w:fldChar w:fldCharType="end"/>
      </w:r>
      <w:r/>
    </w:p>
    <w:p>
      <w:pPr>
        <w:pStyle w:val="842"/>
        <w:tabs>
          <w:tab w:val="right" w:pos="8306" w:leader="dot"/>
        </w:tabs>
      </w:pPr>
      <w:r>
        <w:rPr>
          <w:rFonts w:ascii="Times New Roman" w:hAnsi="Times New Roman"/>
        </w:rPr>
        <w:fldChar w:fldCharType="begin"/>
      </w:r>
      <w:r>
        <w:rPr>
          <w:rFonts w:ascii="Times New Roman" w:hAnsi="Times New Roman"/>
        </w:rPr>
        <w:instrText xml:space="preserve"> HYPERLINK \l _Toc3139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_Toc3139 \h </w:instrText>
      </w:r>
      <w:r>
        <w:fldChar w:fldCharType="separate"/>
      </w:r>
      <w:r>
        <w:t xml:space="preserve">43</w:t>
      </w:r>
      <w:r>
        <w:fldChar w:fldCharType="end"/>
      </w:r>
      <w:r>
        <w:rPr>
          <w:rFonts w:ascii="Times New Roman" w:hAnsi="Times New Roman"/>
        </w:rPr>
        <w:fldChar w:fldCharType="end"/>
      </w:r>
      <w:r/>
    </w:p>
    <w:p>
      <w:pPr>
        <w:pStyle w:val="842"/>
        <w:tabs>
          <w:tab w:val="right" w:pos="8306" w:leader="dot"/>
        </w:tabs>
      </w:pPr>
      <w:r>
        <w:rPr>
          <w:rFonts w:ascii="Times New Roman" w:hAnsi="Times New Roman"/>
        </w:rPr>
        <w:fldChar w:fldCharType="begin"/>
      </w:r>
      <w:r>
        <w:rPr>
          <w:rFonts w:ascii="Times New Roman" w:hAnsi="Times New Roman"/>
        </w:rPr>
        <w:instrText xml:space="preserve"> HYPERLINK \l _Toc25382 </w:instrText>
      </w:r>
      <w:r>
        <w:rPr>
          <w:rFonts w:ascii="Times New Roman" w:hAnsi="Times New Roman"/>
        </w:rPr>
        <w:fldChar w:fldCharType="separate"/>
      </w:r>
      <w:r>
        <w:rPr>
          <w:szCs w:val="36"/>
        </w:rPr>
        <w:t xml:space="preserve">第七章   投标文件格式</w:t>
      </w:r>
      <w:r>
        <w:tab/>
      </w:r>
      <w:r>
        <w:fldChar w:fldCharType="begin"/>
      </w:r>
      <w:r>
        <w:instrText xml:space="preserve"> PAGEREF _Toc25382 \h </w:instrText>
      </w:r>
      <w:r>
        <w:fldChar w:fldCharType="separate"/>
      </w:r>
      <w:r>
        <w:t xml:space="preserve">46</w:t>
      </w:r>
      <w:r>
        <w:fldChar w:fldCharType="end"/>
      </w:r>
      <w:r>
        <w:rPr>
          <w:rFonts w:ascii="Times New Roman" w:hAnsi="Times New Roman"/>
        </w:rPr>
        <w:fldChar w:fldCharType="end"/>
      </w:r>
      <w:r/>
    </w:p>
    <w:p>
      <w:pPr>
        <w:pStyle w:val="842"/>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787"/>
        <w:rPr>
          <w:rFonts w:hint="eastAsia"/>
          <w:sz w:val="24"/>
        </w:rPr>
      </w:pPr>
      <w:r>
        <w:rPr>
          <w:rFonts w:hint="eastAsia"/>
          <w:sz w:val="24"/>
        </w:rPr>
      </w:r>
      <w:r/>
    </w:p>
    <w:p>
      <w:pPr>
        <w:pStyle w:val="787"/>
        <w:rPr>
          <w:rFonts w:hint="eastAsia"/>
          <w:sz w:val="24"/>
        </w:rPr>
      </w:pPr>
      <w:r>
        <w:rPr>
          <w:rFonts w:hint="eastAsia"/>
          <w:sz w:val="24"/>
        </w:rPr>
      </w:r>
      <w:r/>
    </w:p>
    <w:p>
      <w:pPr>
        <w:pStyle w:val="787"/>
        <w:rPr>
          <w:rFonts w:hint="eastAsia"/>
          <w:sz w:val="24"/>
        </w:rPr>
      </w:pPr>
      <w:r>
        <w:rPr>
          <w:rFonts w:hint="eastAsia"/>
          <w:sz w:val="24"/>
        </w:rPr>
      </w:r>
      <w:r/>
    </w:p>
    <w:p>
      <w:pPr>
        <w:pStyle w:val="787"/>
        <w:jc w:val="center"/>
        <w:rPr>
          <w:rFonts w:hint="eastAsia" w:ascii="宋体" w:hAnsi="宋体" w:cs="宋体"/>
          <w:b/>
          <w:sz w:val="36"/>
          <w:szCs w:val="36"/>
        </w:rPr>
      </w:pPr>
      <w:r>
        <w:rPr>
          <w:sz w:val="24"/>
        </w:rPr>
        <w:br w:type="page" w:clear="all"/>
      </w:r>
      <w:bookmarkStart w:id="2" w:name="_Toc23309"/>
      <w:r>
        <w:rPr>
          <w:rStyle w:val="799"/>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87"/>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787"/>
              <w:ind w:firstLine="420"/>
              <w:jc w:val="left"/>
              <w:spacing w:line="360" w:lineRule="auto"/>
              <w:widowControl/>
              <w:rPr>
                <w:rFonts w:hint="eastAsia" w:ascii="宋体" w:hAnsi="宋体" w:cs="宋体"/>
                <w:szCs w:val="21"/>
              </w:rPr>
            </w:pPr>
            <w:r>
              <w:rPr>
                <w:rFonts w:hint="eastAsia" w:ascii="宋体" w:hAnsi="宋体" w:cs="宋体"/>
                <w:szCs w:val="21"/>
                <w:u w:val="single"/>
              </w:rPr>
              <w:t xml:space="preserve">正电子发射计算机断层显像核磁共振成像仪（PET/MR）采购项目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2025年1</w:t>
            </w:r>
            <w:r>
              <w:rPr>
                <w:rFonts w:hint="eastAsia" w:ascii="宋体" w:hAnsi="宋体" w:cs="宋体"/>
                <w:b/>
                <w:szCs w:val="21"/>
                <w:lang w:val="en-US" w:eastAsia="zh-CN"/>
              </w:rPr>
              <w:t xml:space="preserve">2</w:t>
            </w:r>
            <w:r>
              <w:rPr>
                <w:rFonts w:hint="eastAsia" w:ascii="宋体" w:hAnsi="宋体" w:cs="宋体"/>
                <w:b/>
                <w:szCs w:val="21"/>
              </w:rPr>
              <w:t xml:space="preserve">月</w:t>
            </w:r>
            <w:r>
              <w:rPr>
                <w:rFonts w:hint="eastAsia" w:ascii="宋体" w:hAnsi="宋体" w:cs="宋体"/>
                <w:b/>
                <w:szCs w:val="21"/>
                <w:lang w:val="en-US" w:eastAsia="zh-CN"/>
              </w:rPr>
              <w:t xml:space="preserve">3</w:t>
            </w:r>
            <w:r>
              <w:rPr>
                <w:rFonts w:hint="eastAsia" w:ascii="宋体" w:hAnsi="宋体" w:cs="宋体"/>
                <w:b/>
                <w:szCs w:val="21"/>
              </w:rPr>
              <w:t xml:space="preserve">日09:30</w:t>
            </w:r>
            <w:r>
              <w:rPr>
                <w:rFonts w:hint="eastAsia" w:ascii="宋体" w:hAnsi="宋体" w:cs="宋体"/>
                <w:szCs w:val="21"/>
              </w:rPr>
              <w:t xml:space="preserve">（北京时间）前提交投标文件。</w:t>
            </w:r>
            <w:r>
              <w:rPr>
                <w:rFonts w:hint="eastAsia" w:ascii="宋体" w:hAnsi="宋体" w:cs="宋体"/>
                <w:szCs w:val="21"/>
              </w:rPr>
            </w:r>
            <w:r/>
          </w:p>
        </w:tc>
      </w:tr>
    </w:tbl>
    <w:p>
      <w:pPr>
        <w:pStyle w:val="787"/>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787"/>
        <w:spacing w:line="360" w:lineRule="auto"/>
        <w:rPr>
          <w:rFonts w:hint="eastAsia" w:ascii="宋体" w:hAnsi="宋体" w:cs="宋体"/>
          <w:szCs w:val="21"/>
        </w:rPr>
      </w:pPr>
      <w:r>
        <w:rPr>
          <w:rFonts w:hint="eastAsia" w:ascii="宋体" w:hAnsi="宋体" w:cs="宋体"/>
          <w:b/>
          <w:bCs/>
          <w:szCs w:val="21"/>
        </w:rPr>
        <w:t xml:space="preserve">1.项目名称：</w:t>
      </w:r>
      <w:r>
        <w:rPr>
          <w:rFonts w:hint="eastAsia" w:ascii="宋体" w:hAnsi="宋体" w:cs="宋体"/>
          <w:szCs w:val="21"/>
        </w:rPr>
        <w:t xml:space="preserve">正电子发射计算机断层显像核磁共振成像仪（PET/MR）采购项目</w:t>
      </w:r>
      <w:r>
        <w:rPr>
          <w:rFonts w:hint="eastAsia" w:ascii="宋体" w:hAnsi="宋体" w:cs="宋体"/>
          <w:szCs w:val="21"/>
        </w:rPr>
      </w:r>
      <w:r/>
    </w:p>
    <w:p>
      <w:pPr>
        <w:pStyle w:val="787"/>
        <w:spacing w:line="360" w:lineRule="auto"/>
        <w:rPr>
          <w:rFonts w:hint="eastAsia" w:ascii="宋体" w:hAnsi="宋体" w:eastAsia="宋体" w:cs="宋体"/>
          <w:spacing w:val="2"/>
          <w:szCs w:val="21"/>
          <w:lang w:eastAsia="zh-CN"/>
        </w:rPr>
      </w:pPr>
      <w:r>
        <w:rPr>
          <w:rFonts w:hint="eastAsia" w:ascii="宋体" w:hAnsi="宋体" w:cs="宋体"/>
          <w:b/>
          <w:bCs/>
          <w:szCs w:val="21"/>
        </w:rPr>
        <w:t xml:space="preserve">2.项目编号：</w:t>
      </w:r>
      <w:r>
        <w:rPr>
          <w:rFonts w:hint="eastAsia" w:ascii="宋体" w:hAnsi="宋体" w:cs="宋体"/>
          <w:szCs w:val="21"/>
          <w:lang w:eastAsia="zh-CN"/>
        </w:rPr>
        <w:t xml:space="preserve">JSZC-320400-CZZH-G2025-0062</w:t>
      </w:r>
      <w:r>
        <w:rPr>
          <w:rFonts w:hint="eastAsia" w:ascii="宋体" w:hAnsi="宋体" w:eastAsia="宋体" w:cs="宋体"/>
          <w:spacing w:val="2"/>
          <w:szCs w:val="21"/>
          <w:lang w:eastAsia="zh-CN"/>
        </w:rPr>
      </w:r>
      <w:r/>
    </w:p>
    <w:p>
      <w:pPr>
        <w:pStyle w:val="787"/>
        <w:spacing w:line="360" w:lineRule="auto"/>
        <w:rPr>
          <w:rFonts w:hint="eastAsia"/>
          <w:b/>
          <w:spacing w:val="2"/>
        </w:rPr>
      </w:pPr>
      <w:r/>
      <w:bookmarkStart w:id="3" w:name="_Toc35393622"/>
      <w:r/>
      <w:bookmarkStart w:id="4" w:name="_Toc28359003"/>
      <w:r/>
      <w:bookmarkStart w:id="5" w:name="_Toc28359080"/>
      <w:r/>
      <w:bookmarkStart w:id="6" w:name="_Toc35393791"/>
      <w:r>
        <w:rPr>
          <w:rFonts w:hint="eastAsia"/>
          <w:b/>
        </w:rPr>
        <w:t xml:space="preserve">3.</w:t>
      </w:r>
      <w:r>
        <w:rPr>
          <w:rFonts w:hint="eastAsia"/>
          <w:b/>
          <w:spacing w:val="2"/>
        </w:rPr>
        <w:t xml:space="preserve">预算金额：人民币3800万元</w:t>
      </w:r>
      <w:r>
        <w:rPr>
          <w:rFonts w:hint="eastAsia"/>
          <w:b/>
          <w:spacing w:val="2"/>
        </w:rPr>
      </w:r>
      <w:r/>
    </w:p>
    <w:p>
      <w:pPr>
        <w:pStyle w:val="787"/>
        <w:spacing w:line="360" w:lineRule="auto"/>
        <w:rPr>
          <w:rFonts w:hint="eastAsia"/>
          <w:b/>
          <w:spacing w:val="2"/>
        </w:rPr>
      </w:pPr>
      <w:r>
        <w:rPr>
          <w:rFonts w:hint="eastAsia"/>
          <w:b/>
        </w:rPr>
        <w:t xml:space="preserve">4.</w:t>
      </w:r>
      <w:r>
        <w:rPr>
          <w:rFonts w:hint="eastAsia"/>
          <w:b/>
          <w:spacing w:val="2"/>
        </w:rPr>
        <w:t xml:space="preserve">最高限价：人民币3800万元</w:t>
      </w:r>
      <w:r>
        <w:rPr>
          <w:rFonts w:hint="eastAsia"/>
          <w:b/>
          <w:spacing w:val="2"/>
        </w:rPr>
      </w:r>
      <w:r/>
    </w:p>
    <w:p>
      <w:pPr>
        <w:pStyle w:val="787"/>
        <w:jc w:val="left"/>
        <w:spacing w:line="360" w:lineRule="auto"/>
        <w:rPr>
          <w:rFonts w:hint="eastAsia" w:ascii="宋体" w:hAnsi="宋体" w:cs="宋体"/>
          <w:szCs w:val="21"/>
        </w:rPr>
      </w:pPr>
      <w:r>
        <w:rPr>
          <w:rFonts w:hint="eastAsia"/>
          <w:b/>
        </w:rPr>
        <w:t xml:space="preserve">5.</w:t>
      </w:r>
      <w:r>
        <w:rPr>
          <w:rFonts w:hint="eastAsia"/>
          <w:b/>
          <w:spacing w:val="2"/>
        </w:rPr>
        <w:t xml:space="preserve">采购需求：</w:t>
      </w:r>
      <w:r>
        <w:rPr>
          <w:rFonts w:hint="eastAsia"/>
          <w:bCs/>
          <w:spacing w:val="2"/>
        </w:rPr>
        <w:t xml:space="preserve">本项目为</w:t>
      </w:r>
      <w:r>
        <w:rPr>
          <w:rFonts w:hint="eastAsia" w:ascii="宋体" w:hAnsi="宋体" w:cs="宋体"/>
          <w:szCs w:val="21"/>
        </w:rPr>
        <w:t xml:space="preserve">正电子发射计算机断层显像核磁共振成像仪（PET/MR）采购项目，具体详见采购需求。</w:t>
      </w:r>
      <w:r>
        <w:rPr>
          <w:rFonts w:hint="eastAsia" w:ascii="宋体" w:hAnsi="宋体" w:cs="宋体"/>
          <w:szCs w:val="21"/>
        </w:rPr>
      </w:r>
      <w:r/>
    </w:p>
    <w:p>
      <w:pPr>
        <w:pStyle w:val="787"/>
        <w:spacing w:line="360" w:lineRule="auto"/>
        <w:rPr>
          <w:rFonts w:hint="eastAsia"/>
          <w:bCs/>
          <w:spacing w:val="2"/>
        </w:rPr>
      </w:pPr>
      <w:r>
        <w:rPr>
          <w:rFonts w:hint="eastAsia"/>
          <w:b/>
        </w:rPr>
        <w:t xml:space="preserve">6.</w:t>
      </w:r>
      <w:r>
        <w:rPr>
          <w:rFonts w:hint="eastAsia"/>
          <w:b/>
          <w:spacing w:val="2"/>
          <w:lang w:val="zh-CN"/>
        </w:rPr>
        <w:t xml:space="preserve">合同履行期限：</w:t>
      </w:r>
      <w:r>
        <w:rPr>
          <w:rFonts w:hint="eastAsia"/>
          <w:bCs/>
          <w:spacing w:val="2"/>
        </w:rPr>
        <w:t xml:space="preserve">合同签订后</w:t>
      </w:r>
      <w:r>
        <w:rPr>
          <w:rFonts w:hint="eastAsia"/>
          <w:bCs/>
          <w:spacing w:val="2"/>
          <w:u w:val="single"/>
        </w:rPr>
        <w:t xml:space="preserve">60</w:t>
      </w:r>
      <w:r>
        <w:rPr>
          <w:rFonts w:hint="eastAsia"/>
          <w:bCs/>
          <w:spacing w:val="2"/>
        </w:rPr>
        <w:t xml:space="preserve">个工作日内完成所有设备的供货、安装、调试。</w:t>
      </w:r>
      <w:r>
        <w:rPr>
          <w:rFonts w:hint="eastAsia"/>
          <w:bCs/>
          <w:spacing w:val="2"/>
        </w:rPr>
      </w:r>
      <w:r/>
    </w:p>
    <w:p>
      <w:pPr>
        <w:pStyle w:val="787"/>
        <w:spacing w:line="360" w:lineRule="auto"/>
        <w:rPr>
          <w:rFonts w:hint="eastAsia"/>
          <w:b/>
        </w:rPr>
      </w:pPr>
      <w:r>
        <w:rPr>
          <w:rFonts w:hint="eastAsia"/>
          <w:b/>
        </w:rPr>
        <w:t xml:space="preserve">7.本项目是否接受进口产品投标：接受</w:t>
      </w:r>
      <w:r>
        <w:rPr>
          <w:rFonts w:hint="eastAsia"/>
          <w:b/>
        </w:rPr>
      </w:r>
      <w:r/>
    </w:p>
    <w:p>
      <w:pPr>
        <w:pStyle w:val="787"/>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787"/>
        <w:spacing w:line="360" w:lineRule="auto"/>
        <w:rPr>
          <w:rFonts w:hint="eastAsia" w:ascii="宋体" w:hAnsi="宋体" w:cs="宋体"/>
          <w:b/>
          <w:bCs/>
          <w:szCs w:val="21"/>
        </w:rPr>
      </w:pPr>
      <w:r>
        <w:rPr>
          <w:rFonts w:hint="eastAsia" w:ascii="宋体" w:hAnsi="宋体" w:cs="宋体"/>
          <w:b/>
          <w:spacing w:val="2"/>
          <w:szCs w:val="21"/>
        </w:rPr>
        <w:t xml:space="preserve">2.1 中小企业政策：</w:t>
      </w:r>
      <w:r>
        <w:rPr>
          <w:rFonts w:hint="eastAsia" w:ascii="宋体" w:hAnsi="宋体" w:cs="宋体"/>
          <w:b/>
          <w:szCs w:val="21"/>
        </w:rPr>
        <w:t xml:space="preserve">本项目不</w:t>
      </w:r>
      <w:r>
        <w:rPr>
          <w:rFonts w:hint="eastAsia" w:ascii="宋体" w:hAnsi="宋体" w:cs="宋体"/>
          <w:b/>
          <w:bCs/>
          <w:szCs w:val="21"/>
        </w:rPr>
        <w:t xml:space="preserve">专门面向中小企业预留采购份额。</w:t>
      </w:r>
      <w:r>
        <w:rPr>
          <w:rFonts w:hint="eastAsia" w:ascii="宋体" w:hAnsi="宋体" w:cs="宋体"/>
          <w:b/>
          <w:bCs/>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w:t>
      </w:r>
      <w:r>
        <w:rPr>
          <w:rFonts w:hint="eastAsia" w:ascii="宋体" w:hAnsi="宋体" w:cs="宋体"/>
          <w:bCs/>
          <w:spacing w:val="2"/>
          <w:szCs w:val="21"/>
        </w:rPr>
      </w:r>
      <w:r/>
    </w:p>
    <w:p>
      <w:pPr>
        <w:pStyle w:val="787"/>
        <w:spacing w:line="360" w:lineRule="auto"/>
        <w:rPr>
          <w:rFonts w:ascii="宋体" w:hAnsi="宋体"/>
          <w:b/>
          <w:szCs w:val="21"/>
        </w:rPr>
      </w:pPr>
      <w:r/>
      <w:bookmarkStart w:id="7" w:name="OLE_LINK3"/>
      <w:r/>
      <w:bookmarkStart w:id="8" w:name="_Toc35393792"/>
      <w:r/>
      <w:bookmarkStart w:id="9" w:name="_Toc35393623"/>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满足以下两项中任意一项要求：</w:t>
      </w:r>
      <w:r>
        <w:rPr>
          <w:rFonts w:ascii="宋体" w:hAnsi="宋体"/>
          <w:b/>
          <w:szCs w:val="21"/>
        </w:rPr>
      </w:r>
      <w:r/>
    </w:p>
    <w:p>
      <w:pPr>
        <w:pStyle w:val="787"/>
        <w:spacing w:line="360" w:lineRule="auto"/>
        <w:rPr>
          <w:rFonts w:ascii="宋体" w:hAnsi="宋体"/>
          <w:b/>
          <w:szCs w:val="21"/>
        </w:rPr>
      </w:pPr>
      <w:r>
        <w:rPr>
          <w:rFonts w:hint="eastAsia" w:ascii="宋体" w:hAnsi="宋体"/>
          <w:b/>
          <w:szCs w:val="21"/>
        </w:rPr>
        <w:t xml:space="preserve">供应商为所投产品制造商：具有有效期内的医疗器械生产许可证（或备案证）；</w:t>
      </w:r>
      <w:r>
        <w:rPr>
          <w:rFonts w:ascii="宋体" w:hAnsi="宋体"/>
          <w:b/>
          <w:szCs w:val="21"/>
        </w:rPr>
      </w:r>
      <w:r/>
    </w:p>
    <w:p>
      <w:pPr>
        <w:pStyle w:val="787"/>
        <w:spacing w:line="360" w:lineRule="auto"/>
        <w:rPr>
          <w:rFonts w:ascii="宋体" w:hAnsi="宋体"/>
          <w:b/>
          <w:szCs w:val="21"/>
        </w:rPr>
      </w:pPr>
      <w:r>
        <w:rPr>
          <w:rFonts w:hint="eastAsia" w:ascii="宋体" w:hAnsi="宋体"/>
          <w:b/>
          <w:szCs w:val="21"/>
        </w:rPr>
        <w:t xml:space="preserve">供应商为所投产品经销商：具有有效期内的医疗器械经营许可证（或备案证）；</w:t>
      </w:r>
      <w:r>
        <w:rPr>
          <w:rFonts w:ascii="宋体" w:hAnsi="宋体"/>
          <w:b/>
          <w:szCs w:val="21"/>
        </w:rPr>
      </w:r>
      <w:r/>
    </w:p>
    <w:p>
      <w:pPr>
        <w:pStyle w:val="787"/>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、提供所投产品的有效医疗器械注册证（或备案证）；</w:t>
      </w:r>
      <w:r>
        <w:rPr>
          <w:rFonts w:ascii="宋体" w:hAnsi="宋体"/>
          <w:b/>
          <w:szCs w:val="21"/>
        </w:rPr>
      </w:r>
      <w:r/>
    </w:p>
    <w:p>
      <w:pPr>
        <w:pStyle w:val="787"/>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、如所投产品为进口产品的，投标人应提供以下之一的证明材料：</w:t>
      </w:r>
      <w:r>
        <w:rPr>
          <w:rFonts w:ascii="宋体" w:hAnsi="宋体"/>
          <w:b/>
          <w:szCs w:val="21"/>
        </w:rPr>
      </w:r>
      <w:r/>
    </w:p>
    <w:p>
      <w:pPr>
        <w:pStyle w:val="787"/>
        <w:spacing w:line="360" w:lineRule="auto"/>
        <w:rPr>
          <w:rFonts w:ascii="宋体" w:hAnsi="宋体"/>
          <w:b/>
          <w:szCs w:val="21"/>
        </w:rPr>
      </w:pPr>
      <w:r>
        <w:rPr>
          <w:rFonts w:hint="eastAsia" w:ascii="宋体" w:hAnsi="宋体"/>
          <w:b/>
          <w:szCs w:val="21"/>
        </w:rPr>
        <w:t xml:space="preserve">（1）此设备的本区域的经销（代理）商，必须提供逐级经销（代理）商的证书及有关销售资质；</w:t>
      </w:r>
      <w:r>
        <w:rPr>
          <w:rFonts w:ascii="宋体" w:hAnsi="宋体"/>
          <w:b/>
          <w:szCs w:val="21"/>
        </w:rPr>
      </w:r>
      <w:r/>
    </w:p>
    <w:p>
      <w:pPr>
        <w:pStyle w:val="787"/>
        <w:spacing w:line="360" w:lineRule="auto"/>
        <w:rPr>
          <w:rFonts w:ascii="宋体" w:hAnsi="宋体"/>
          <w:b/>
          <w:szCs w:val="21"/>
        </w:rPr>
      </w:pPr>
      <w:r>
        <w:rPr>
          <w:rFonts w:hint="eastAsia" w:ascii="宋体" w:hAnsi="宋体"/>
          <w:b/>
          <w:szCs w:val="21"/>
        </w:rPr>
        <w:t xml:space="preserve">（2）此项目的授权经销商，必须提供本区域经销（代理）商（或生产厂家）对本次采购的项目授权，同时提供逐级经销（代理）商的证书及有关销售资质（外文授权或代理证书的需提供中文译件）。</w:t>
      </w:r>
      <w:r>
        <w:rPr>
          <w:rFonts w:ascii="宋体" w:hAnsi="宋体"/>
          <w:b/>
          <w:szCs w:val="21"/>
        </w:rPr>
      </w:r>
      <w:r/>
    </w:p>
    <w:p>
      <w:pPr>
        <w:pStyle w:val="789"/>
        <w:jc w:val="left"/>
        <w:spacing w:before="0" w:line="360" w:lineRule="auto"/>
        <w:widowControl/>
        <w:rPr>
          <w:rFonts w:hint="eastAsia" w:ascii="Times New Roman" w:hAnsi="Times New Roman" w:eastAsia="宋体"/>
          <w:bCs/>
          <w:sz w:val="21"/>
          <w:szCs w:val="32"/>
        </w:rPr>
      </w:pPr>
      <w:r/>
      <w:bookmarkEnd w:id="7"/>
      <w:r>
        <w:rPr>
          <w:rFonts w:hint="eastAsia" w:ascii="Times New Roman" w:hAnsi="Times New Roman" w:eastAsia="宋体"/>
          <w:bCs/>
          <w:sz w:val="21"/>
          <w:szCs w:val="32"/>
        </w:rPr>
        <w:t xml:space="preserve">三、获取采购文件</w:t>
      </w:r>
      <w:bookmarkEnd w:id="8"/>
      <w:r/>
      <w:bookmarkEnd w:id="9"/>
      <w:r>
        <w:rPr>
          <w:rFonts w:hint="eastAsia" w:ascii="Times New Roman" w:hAnsi="Times New Roman" w:eastAsia="宋体"/>
          <w:bCs/>
          <w:sz w:val="21"/>
          <w:szCs w:val="32"/>
        </w:rPr>
      </w:r>
      <w:r/>
    </w:p>
    <w:p>
      <w:pPr>
        <w:pStyle w:val="787"/>
        <w:ind w:firstLine="420"/>
        <w:spacing w:line="360" w:lineRule="auto"/>
        <w:rPr>
          <w:rFonts w:hint="eastAsia"/>
          <w:szCs w:val="32"/>
        </w:rPr>
      </w:pPr>
      <w:r/>
      <w:bookmarkStart w:id="10" w:name="_Toc35393793"/>
      <w:r>
        <w:rPr>
          <w:rFonts w:hint="eastAsia"/>
          <w:szCs w:val="32"/>
        </w:rPr>
        <w:t xml:space="preserve">1.时间：20</w:t>
      </w:r>
      <w:r>
        <w:rPr>
          <w:rFonts w:hint="eastAsia"/>
          <w:szCs w:val="32"/>
          <w:highlight w:val="none"/>
        </w:rPr>
        <w:t xml:space="preserve">25年1</w:t>
      </w:r>
      <w:r>
        <w:rPr>
          <w:rFonts w:hint="eastAsia"/>
          <w:szCs w:val="32"/>
          <w:highlight w:val="none"/>
          <w:lang w:val="en-US" w:eastAsia="zh-CN"/>
        </w:rPr>
        <w:t xml:space="preserve">1</w:t>
      </w:r>
      <w:r>
        <w:rPr>
          <w:rFonts w:hint="eastAsia"/>
          <w:szCs w:val="32"/>
          <w:highlight w:val="none"/>
        </w:rPr>
        <w:t xml:space="preserve">月</w:t>
      </w:r>
      <w:r>
        <w:rPr>
          <w:rFonts w:hint="eastAsia"/>
          <w:szCs w:val="32"/>
          <w:highlight w:val="none"/>
          <w:lang w:val="en-US" w:eastAsia="zh-CN"/>
        </w:rPr>
        <w:t xml:space="preserve">10</w:t>
      </w:r>
      <w:r>
        <w:rPr>
          <w:rFonts w:hint="eastAsia"/>
          <w:szCs w:val="32"/>
          <w:highlight w:val="none"/>
        </w:rPr>
        <w:t xml:space="preserve">日至2025年1</w:t>
      </w:r>
      <w:r>
        <w:rPr>
          <w:rFonts w:hint="eastAsia"/>
          <w:szCs w:val="32"/>
          <w:highlight w:val="none"/>
          <w:lang w:val="en-US" w:eastAsia="zh-CN"/>
        </w:rPr>
        <w:t xml:space="preserve">1</w:t>
      </w:r>
      <w:r>
        <w:rPr>
          <w:rFonts w:hint="eastAsia"/>
          <w:szCs w:val="32"/>
          <w:highlight w:val="none"/>
        </w:rPr>
        <w:t xml:space="preserve">月</w:t>
      </w:r>
      <w:r>
        <w:rPr>
          <w:rFonts w:hint="eastAsia"/>
          <w:szCs w:val="32"/>
          <w:highlight w:val="none"/>
          <w:lang w:val="en-US" w:eastAsia="zh-CN"/>
        </w:rPr>
        <w:t xml:space="preserve">14</w:t>
      </w:r>
      <w:r>
        <w:rPr>
          <w:rFonts w:hint="eastAsia"/>
          <w:szCs w:val="32"/>
          <w:highlight w:val="none"/>
        </w:rPr>
        <w:t xml:space="preserve">日，</w:t>
      </w:r>
      <w:r>
        <w:rPr>
          <w:rFonts w:hint="eastAsia"/>
          <w:szCs w:val="32"/>
        </w:rPr>
        <w:t xml:space="preserve">每天上午00:00-12:00，下午12:00-23:59（北京时间，法定节假日除外）</w:t>
      </w:r>
      <w:r>
        <w:rPr>
          <w:rFonts w:hint="eastAsia"/>
          <w:szCs w:val="32"/>
        </w:rPr>
      </w:r>
      <w:r/>
    </w:p>
    <w:p>
      <w:pPr>
        <w:pStyle w:val="787"/>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787"/>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787"/>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787"/>
        <w:spacing w:line="360" w:lineRule="auto"/>
        <w:rPr>
          <w:rFonts w:hint="eastAsia"/>
          <w:b/>
          <w:bCs/>
          <w:szCs w:val="32"/>
        </w:rPr>
      </w:pPr>
      <w:r>
        <w:rPr>
          <w:rFonts w:hint="eastAsia"/>
          <w:b/>
          <w:bCs/>
          <w:szCs w:val="32"/>
        </w:rPr>
        <w:t xml:space="preserve">四、投标文件提交</w:t>
      </w:r>
      <w:r>
        <w:rPr>
          <w:rFonts w:hint="eastAsia"/>
          <w:b/>
          <w:bCs/>
          <w:szCs w:val="32"/>
        </w:rPr>
      </w:r>
      <w:r/>
    </w:p>
    <w:p>
      <w:pPr>
        <w:pStyle w:val="787"/>
        <w:ind w:firstLine="420"/>
        <w:spacing w:line="360" w:lineRule="auto"/>
        <w:rPr>
          <w:rFonts w:hint="eastAsia"/>
          <w:szCs w:val="32"/>
        </w:rPr>
      </w:pPr>
      <w:r/>
      <w:bookmarkEnd w:id="10"/>
      <w:r/>
      <w:bookmarkStart w:id="11" w:name="XMTBJSR_1"/>
      <w:r>
        <w:rPr>
          <w:rFonts w:hint="eastAsia"/>
          <w:szCs w:val="32"/>
        </w:rPr>
        <w:t xml:space="preserve">截止时间：2025年1</w:t>
      </w:r>
      <w:r>
        <w:rPr>
          <w:rFonts w:hint="eastAsia"/>
          <w:szCs w:val="32"/>
          <w:lang w:val="en-US" w:eastAsia="zh-CN"/>
        </w:rPr>
        <w:t xml:space="preserve">2</w:t>
      </w:r>
      <w:r>
        <w:rPr>
          <w:rFonts w:hint="eastAsia"/>
          <w:szCs w:val="32"/>
        </w:rPr>
        <w:t xml:space="preserve">月</w:t>
      </w:r>
      <w:r>
        <w:rPr>
          <w:rFonts w:hint="eastAsia"/>
          <w:szCs w:val="32"/>
          <w:lang w:val="en-US" w:eastAsia="zh-CN"/>
        </w:rPr>
        <w:t xml:space="preserve">3</w:t>
      </w:r>
      <w:r>
        <w:rPr>
          <w:rFonts w:hint="eastAsia"/>
          <w:szCs w:val="32"/>
        </w:rPr>
        <w:t xml:space="preserve">日09点30分（北京时间）</w:t>
      </w:r>
      <w:r>
        <w:rPr>
          <w:rFonts w:hint="eastAsia"/>
          <w:szCs w:val="32"/>
        </w:rPr>
      </w:r>
      <w:r/>
    </w:p>
    <w:p>
      <w:pPr>
        <w:pStyle w:val="787"/>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787"/>
        <w:spacing w:line="360" w:lineRule="auto"/>
        <w:rPr>
          <w:rFonts w:hint="eastAsia"/>
          <w:b/>
          <w:bCs/>
          <w:szCs w:val="32"/>
        </w:rPr>
      </w:pPr>
      <w:r>
        <w:rPr>
          <w:rFonts w:hint="eastAsia"/>
          <w:b/>
          <w:bCs/>
          <w:szCs w:val="32"/>
        </w:rPr>
        <w:t xml:space="preserve">五、开启</w:t>
      </w:r>
      <w:r>
        <w:rPr>
          <w:rFonts w:hint="eastAsia"/>
          <w:b/>
          <w:bCs/>
          <w:szCs w:val="32"/>
        </w:rPr>
      </w:r>
      <w:r/>
    </w:p>
    <w:p>
      <w:pPr>
        <w:pStyle w:val="787"/>
        <w:ind w:firstLine="420"/>
        <w:spacing w:line="360" w:lineRule="auto"/>
        <w:rPr>
          <w:rFonts w:hint="eastAsia"/>
          <w:szCs w:val="32"/>
        </w:rPr>
      </w:pPr>
      <w:r/>
      <w:bookmarkEnd w:id="11"/>
      <w:r/>
      <w:bookmarkStart w:id="12" w:name="_Toc28359084"/>
      <w:r/>
      <w:bookmarkStart w:id="13" w:name="_Toc35393625"/>
      <w:r/>
      <w:bookmarkStart w:id="14" w:name="_Toc28359007"/>
      <w:r/>
      <w:bookmarkStart w:id="15" w:name="_Toc35393794"/>
      <w:r>
        <w:rPr>
          <w:rFonts w:hint="eastAsia"/>
          <w:szCs w:val="32"/>
        </w:rPr>
        <w:t xml:space="preserve">时间：</w:t>
      </w:r>
      <w:bookmarkStart w:id="16" w:name="XMTBJSR_2"/>
      <w:r>
        <w:rPr>
          <w:rFonts w:hint="eastAsia"/>
          <w:szCs w:val="32"/>
        </w:rPr>
        <w:t xml:space="preserve">2025年1</w:t>
      </w:r>
      <w:r>
        <w:rPr>
          <w:rFonts w:hint="eastAsia"/>
          <w:szCs w:val="32"/>
          <w:lang w:val="en-US" w:eastAsia="zh-CN"/>
        </w:rPr>
        <w:t xml:space="preserve">2</w:t>
      </w:r>
      <w:r>
        <w:rPr>
          <w:rFonts w:hint="eastAsia"/>
          <w:szCs w:val="32"/>
        </w:rPr>
        <w:t xml:space="preserve">月</w:t>
      </w:r>
      <w:r>
        <w:rPr>
          <w:rFonts w:hint="eastAsia"/>
          <w:szCs w:val="32"/>
          <w:lang w:val="en-US" w:eastAsia="zh-CN"/>
        </w:rPr>
        <w:t xml:space="preserve">3</w:t>
      </w:r>
      <w:r>
        <w:rPr>
          <w:rFonts w:hint="eastAsia"/>
          <w:szCs w:val="32"/>
        </w:rPr>
        <w:t xml:space="preserve">日09点30分（北京时间）</w:t>
      </w:r>
      <w:r>
        <w:rPr>
          <w:rFonts w:hint="eastAsia"/>
          <w:szCs w:val="32"/>
        </w:rPr>
      </w:r>
      <w:r/>
    </w:p>
    <w:p>
      <w:pPr>
        <w:pStyle w:val="787"/>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6"/>
      <w:r>
        <w:rPr>
          <w:rFonts w:hint="eastAsia"/>
          <w:szCs w:val="32"/>
        </w:rPr>
        <w:t xml:space="preserve">投标文件</w:t>
      </w:r>
      <w:r>
        <w:rPr>
          <w:rFonts w:hint="eastAsia"/>
          <w:szCs w:val="32"/>
        </w:rPr>
      </w:r>
      <w:r/>
    </w:p>
    <w:p>
      <w:pPr>
        <w:pStyle w:val="789"/>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2"/>
      <w:r/>
      <w:bookmarkEnd w:id="13"/>
      <w:r/>
      <w:bookmarkEnd w:id="14"/>
      <w:r/>
      <w:bookmarkEnd w:id="15"/>
      <w:r>
        <w:rPr>
          <w:rFonts w:hint="eastAsia" w:ascii="Times New Roman" w:hAnsi="Times New Roman" w:eastAsia="宋体"/>
          <w:bCs/>
          <w:sz w:val="21"/>
          <w:szCs w:val="32"/>
        </w:rPr>
      </w:r>
      <w:r/>
    </w:p>
    <w:p>
      <w:pPr>
        <w:pStyle w:val="787"/>
        <w:spacing w:line="360" w:lineRule="auto"/>
        <w:rPr>
          <w:rFonts w:hint="eastAsia"/>
          <w:szCs w:val="32"/>
        </w:rPr>
      </w:pPr>
      <w:r>
        <w:rPr>
          <w:rFonts w:hint="eastAsia"/>
          <w:szCs w:val="32"/>
        </w:rPr>
        <w:t xml:space="preserve">自本公告发布之日起5个工作日。</w:t>
      </w:r>
      <w:r>
        <w:rPr>
          <w:rFonts w:hint="eastAsia"/>
          <w:szCs w:val="32"/>
        </w:rPr>
      </w:r>
      <w:r/>
    </w:p>
    <w:p>
      <w:pPr>
        <w:pStyle w:val="787"/>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787"/>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787"/>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787"/>
        <w:ind w:firstLine="420"/>
        <w:spacing w:line="360" w:lineRule="auto"/>
        <w:rPr>
          <w:rFonts w:hint="eastAsia"/>
          <w:szCs w:val="32"/>
        </w:rPr>
      </w:pPr>
      <w:r>
        <w:rPr>
          <w:rFonts w:hint="eastAsia"/>
          <w:szCs w:val="32"/>
        </w:rPr>
        <w:t xml:space="preserve">CA认证证书办理联系电话：0519-85588120</w:t>
      </w:r>
      <w:r>
        <w:rPr>
          <w:rFonts w:hint="eastAsia"/>
          <w:szCs w:val="32"/>
        </w:rPr>
      </w:r>
      <w:r/>
    </w:p>
    <w:p>
      <w:pPr>
        <w:pStyle w:val="787"/>
        <w:ind w:firstLine="420"/>
        <w:spacing w:line="360" w:lineRule="auto"/>
        <w:rPr>
          <w:rFonts w:hint="eastAsia"/>
          <w:szCs w:val="32"/>
        </w:rPr>
      </w:pPr>
      <w:r>
        <w:rPr>
          <w:rFonts w:hint="eastAsia"/>
          <w:szCs w:val="32"/>
        </w:rPr>
        <w:t xml:space="preserve">CA技术咨询服务电话：400-608-6099</w:t>
      </w:r>
      <w:r>
        <w:rPr>
          <w:rFonts w:hint="eastAsia"/>
          <w:szCs w:val="32"/>
        </w:rPr>
      </w:r>
      <w:r/>
    </w:p>
    <w:p>
      <w:pPr>
        <w:pStyle w:val="787"/>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787"/>
        <w:ind w:firstLine="420"/>
        <w:spacing w:line="360" w:lineRule="auto"/>
        <w:rPr>
          <w:rFonts w:hint="eastAsia"/>
          <w:szCs w:val="32"/>
        </w:rPr>
      </w:pPr>
      <w:r>
        <w:rPr>
          <w:rFonts w:hint="eastAsia"/>
          <w:szCs w:val="32"/>
        </w:rPr>
        <w:t xml:space="preserve">1.1办理CA认证证书</w:t>
      </w:r>
      <w:r>
        <w:rPr>
          <w:rFonts w:hint="eastAsia"/>
          <w:szCs w:val="32"/>
        </w:rPr>
      </w:r>
      <w:r/>
    </w:p>
    <w:p>
      <w:pPr>
        <w:pStyle w:val="787"/>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787"/>
        <w:ind w:firstLine="420"/>
        <w:spacing w:line="360" w:lineRule="auto"/>
        <w:rPr>
          <w:rFonts w:hint="eastAsia"/>
          <w:szCs w:val="32"/>
        </w:rPr>
      </w:pPr>
      <w:r>
        <w:rPr>
          <w:rFonts w:hint="eastAsia"/>
          <w:szCs w:val="32"/>
        </w:rPr>
        <w:t xml:space="preserve">2.2注册</w:t>
      </w:r>
      <w:r>
        <w:rPr>
          <w:rFonts w:hint="eastAsia"/>
          <w:szCs w:val="32"/>
        </w:rPr>
      </w:r>
      <w:r/>
    </w:p>
    <w:p>
      <w:pPr>
        <w:pStyle w:val="787"/>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787"/>
        <w:ind w:firstLine="420"/>
        <w:spacing w:line="360" w:lineRule="auto"/>
        <w:rPr>
          <w:rFonts w:hint="eastAsia"/>
          <w:szCs w:val="32"/>
        </w:rPr>
      </w:pPr>
      <w:r>
        <w:rPr>
          <w:rFonts w:hint="eastAsia"/>
          <w:szCs w:val="32"/>
        </w:rPr>
        <w:t xml:space="preserve">2.3控件、客户端下载</w:t>
      </w:r>
      <w:r>
        <w:rPr>
          <w:rFonts w:hint="eastAsia"/>
          <w:szCs w:val="32"/>
        </w:rPr>
      </w:r>
      <w:r/>
    </w:p>
    <w:p>
      <w:pPr>
        <w:pStyle w:val="787"/>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787"/>
        <w:ind w:firstLine="420"/>
        <w:spacing w:line="360" w:lineRule="auto"/>
        <w:rPr>
          <w:rFonts w:hint="eastAsia"/>
          <w:szCs w:val="32"/>
        </w:rPr>
      </w:pPr>
      <w:r>
        <w:rPr>
          <w:rFonts w:hint="eastAsia"/>
          <w:szCs w:val="32"/>
        </w:rPr>
        <w:t xml:space="preserve">2.4 获取电子招标文件</w:t>
      </w:r>
      <w:r>
        <w:rPr>
          <w:rFonts w:hint="eastAsia"/>
          <w:szCs w:val="32"/>
        </w:rPr>
      </w:r>
      <w:r/>
    </w:p>
    <w:p>
      <w:pPr>
        <w:pStyle w:val="787"/>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787"/>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787"/>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787"/>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787"/>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787"/>
        <w:ind w:firstLine="420"/>
        <w:spacing w:line="360" w:lineRule="auto"/>
        <w:rPr>
          <w:rFonts w:hint="eastAsia"/>
          <w:szCs w:val="32"/>
        </w:rPr>
      </w:pPr>
      <w:r>
        <w:rPr>
          <w:rFonts w:hint="eastAsia"/>
          <w:szCs w:val="32"/>
        </w:rPr>
        <w:t xml:space="preserve">2.7电子开标</w:t>
      </w:r>
      <w:r>
        <w:rPr>
          <w:rFonts w:hint="eastAsia"/>
          <w:szCs w:val="32"/>
        </w:rPr>
      </w:r>
      <w:r/>
    </w:p>
    <w:p>
      <w:pPr>
        <w:pStyle w:val="787"/>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787"/>
        <w:ind w:firstLine="420"/>
        <w:spacing w:line="360" w:lineRule="auto"/>
        <w:rPr>
          <w:rFonts w:hint="eastAsia"/>
          <w:szCs w:val="32"/>
        </w:rPr>
      </w:pPr>
      <w:r>
        <w:rPr>
          <w:rFonts w:hint="eastAsia"/>
          <w:szCs w:val="32"/>
        </w:rPr>
        <w:t xml:space="preserve">2.8注意事项</w:t>
      </w:r>
      <w:r>
        <w:rPr>
          <w:rFonts w:hint="eastAsia"/>
          <w:szCs w:val="32"/>
        </w:rPr>
      </w:r>
      <w:r/>
    </w:p>
    <w:p>
      <w:pPr>
        <w:pStyle w:val="787"/>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787"/>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787"/>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787"/>
        <w:ind w:firstLine="420"/>
        <w:jc w:val="left"/>
        <w:spacing w:line="360" w:lineRule="auto"/>
      </w:pPr>
      <w:r>
        <w:rPr>
          <w:rFonts w:hint="eastAsia" w:cs="宋体"/>
          <w:szCs w:val="21"/>
        </w:rPr>
        <w:t xml:space="preserve">4.</w:t>
      </w:r>
      <w:r>
        <w:rPr>
          <w:rFonts w:hint="eastAsia" w:ascii="宋体" w:hAnsi="宋体" w:cs="宋体"/>
          <w:szCs w:val="21"/>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pStyle w:val="787"/>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787"/>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787"/>
        <w:spacing w:line="360" w:lineRule="auto"/>
        <w:rPr>
          <w:rFonts w:hint="eastAsia" w:cs="宋体"/>
          <w:bCs/>
          <w:spacing w:val="2"/>
          <w:lang w:val="zh-CN"/>
        </w:rPr>
      </w:pPr>
      <w:r>
        <w:rPr>
          <w:rFonts w:hint="eastAsia" w:cs="宋体"/>
          <w:bCs/>
          <w:spacing w:val="2"/>
          <w:lang w:val="zh-CN"/>
        </w:rPr>
        <w:t xml:space="preserve">名 称：常州市第一人民医院 </w:t>
      </w:r>
      <w:r>
        <w:rPr>
          <w:rFonts w:hint="eastAsia" w:cs="宋体"/>
          <w:bCs/>
          <w:spacing w:val="2"/>
          <w:lang w:val="zh-CN"/>
        </w:rPr>
      </w:r>
      <w:r/>
    </w:p>
    <w:p>
      <w:pPr>
        <w:pStyle w:val="787"/>
        <w:spacing w:line="360" w:lineRule="auto"/>
        <w:rPr>
          <w:rFonts w:hint="eastAsia" w:cs="宋体"/>
          <w:bCs/>
          <w:spacing w:val="2"/>
          <w:lang w:val="zh-CN"/>
        </w:rPr>
      </w:pPr>
      <w:r>
        <w:rPr>
          <w:rFonts w:hint="eastAsia" w:cs="宋体"/>
          <w:bCs/>
          <w:spacing w:val="2"/>
          <w:lang w:val="zh-CN"/>
        </w:rPr>
        <w:t xml:space="preserve">地址：常州市局前街185号</w:t>
      </w:r>
      <w:r>
        <w:rPr>
          <w:rFonts w:hint="eastAsia" w:cs="宋体"/>
          <w:bCs/>
          <w:spacing w:val="2"/>
          <w:lang w:val="zh-CN"/>
        </w:rPr>
      </w:r>
      <w:r/>
    </w:p>
    <w:p>
      <w:pPr>
        <w:pStyle w:val="787"/>
        <w:spacing w:line="360" w:lineRule="auto"/>
        <w:rPr>
          <w:rFonts w:hint="eastAsia" w:cs="宋体"/>
          <w:bCs/>
          <w:spacing w:val="2"/>
        </w:rPr>
      </w:pPr>
      <w:r>
        <w:rPr>
          <w:rFonts w:hint="eastAsia" w:cs="宋体"/>
          <w:bCs/>
          <w:spacing w:val="2"/>
          <w:lang w:val="zh-CN"/>
        </w:rPr>
        <w:t xml:space="preserve">联系人：武老师</w:t>
      </w:r>
      <w:r>
        <w:rPr>
          <w:rFonts w:hint="eastAsia" w:cs="宋体"/>
          <w:bCs/>
          <w:spacing w:val="2"/>
        </w:rPr>
      </w:r>
      <w:r/>
    </w:p>
    <w:p>
      <w:pPr>
        <w:pStyle w:val="787"/>
        <w:spacing w:line="360" w:lineRule="auto"/>
        <w:rPr>
          <w:rFonts w:hint="eastAsia" w:cs="宋体"/>
          <w:bCs/>
          <w:spacing w:val="2"/>
        </w:rPr>
      </w:pPr>
      <w:r>
        <w:rPr>
          <w:rFonts w:hint="eastAsia" w:cs="宋体"/>
          <w:bCs/>
          <w:spacing w:val="2"/>
        </w:rPr>
        <w:t xml:space="preserve">电　话：</w:t>
      </w:r>
      <w:r>
        <w:rPr>
          <w:rFonts w:hint="eastAsia" w:cs="宋体"/>
          <w:bCs/>
          <w:spacing w:val="2"/>
          <w:lang w:val="zh-CN"/>
        </w:rPr>
        <w:t xml:space="preserve">0519</w:t>
      </w:r>
      <w:r>
        <w:rPr>
          <w:rFonts w:hint="eastAsia" w:cs="宋体"/>
          <w:bCs/>
          <w:spacing w:val="2"/>
        </w:rPr>
        <w:t xml:space="preserve">-68870782</w:t>
      </w:r>
      <w:r>
        <w:rPr>
          <w:rFonts w:hint="eastAsia" w:cs="宋体"/>
          <w:bCs/>
          <w:spacing w:val="2"/>
        </w:rPr>
      </w:r>
      <w:r/>
    </w:p>
    <w:p>
      <w:pPr>
        <w:pStyle w:val="787"/>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787"/>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787"/>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787"/>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787"/>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787"/>
        <w:spacing w:line="360" w:lineRule="auto"/>
        <w:rPr>
          <w:rFonts w:ascii="宋体" w:hAnsi="宋体" w:cs="宋体"/>
          <w:lang w:val="zh-CN"/>
        </w:rPr>
      </w:pPr>
      <w:r>
        <w:rPr>
          <w:rFonts w:hint="eastAsia" w:ascii="宋体" w:hAnsi="宋体" w:cs="宋体"/>
          <w:lang w:val="zh-CN"/>
        </w:rPr>
        <w:t xml:space="preserve">电　话：0519-85576566</w:t>
      </w:r>
      <w:r>
        <w:rPr>
          <w:rFonts w:ascii="宋体" w:hAnsi="宋体" w:cs="宋体"/>
          <w:lang w:val="zh-CN"/>
        </w:rPr>
      </w:r>
      <w:r/>
    </w:p>
    <w:p>
      <w:pPr>
        <w:pStyle w:val="858"/>
        <w:ind w:left="0" w:firstLine="0"/>
        <w:rPr>
          <w:b/>
          <w:sz w:val="32"/>
          <w:szCs w:val="32"/>
        </w:rPr>
      </w:pPr>
      <w:r>
        <w:rPr>
          <w:rFonts w:hint="eastAsia"/>
        </w:rPr>
        <w:br w:type="page" w:clear="all"/>
      </w:r>
      <w:bookmarkStart w:id="17" w:name="_Toc226965856"/>
      <w:r/>
      <w:bookmarkStart w:id="18" w:name="_Toc353873938"/>
      <w:r/>
      <w:bookmarkStart w:id="19" w:name="_Toc195842950"/>
      <w:r/>
      <w:bookmarkStart w:id="20" w:name="_Toc265228423"/>
      <w:r/>
      <w:bookmarkStart w:id="21" w:name="_Toc150774783"/>
      <w:r/>
      <w:bookmarkStart w:id="22" w:name="_Toc305158854"/>
      <w:r/>
      <w:bookmarkStart w:id="23" w:name="_Toc512937850"/>
      <w:r/>
      <w:bookmarkStart w:id="24" w:name="_Toc353825548"/>
      <w:r/>
      <w:bookmarkStart w:id="25" w:name="_Toc127151777"/>
      <w:r/>
      <w:bookmarkStart w:id="26" w:name="_Toc127161488"/>
      <w:r/>
      <w:bookmarkStart w:id="27" w:name="_Toc25708"/>
      <w:r/>
      <w:bookmarkStart w:id="28" w:name="_Toc264969275"/>
      <w:r/>
      <w:bookmarkStart w:id="29" w:name="_Toc305158928"/>
      <w:r>
        <w:rPr>
          <w:rStyle w:val="799"/>
          <w:rFonts w:hint="eastAsia"/>
          <w:sz w:val="36"/>
          <w:szCs w:val="36"/>
        </w:rPr>
        <w:t xml:space="preserve">第二章   投标人须知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rPr>
          <w:b/>
          <w:sz w:val="32"/>
          <w:szCs w:val="32"/>
        </w:rPr>
      </w:r>
      <w:r/>
    </w:p>
    <w:p>
      <w:pPr>
        <w:pStyle w:val="789"/>
        <w:spacing w:before="0" w:line="360" w:lineRule="auto"/>
        <w:tabs>
          <w:tab w:val="center" w:pos="4592" w:leader="none"/>
          <w:tab w:val="left" w:pos="7860" w:leader="none"/>
        </w:tabs>
        <w:rPr>
          <w:rFonts w:ascii="Times New Roman" w:hAnsi="Times New Roman" w:eastAsia="宋体"/>
          <w:sz w:val="28"/>
        </w:rPr>
      </w:pPr>
      <w:r/>
      <w:bookmarkStart w:id="30" w:name="_Toc226965792"/>
      <w:r/>
      <w:bookmarkStart w:id="31" w:name="_Toc150509270"/>
      <w:r/>
      <w:bookmarkStart w:id="32" w:name="_Toc151193761"/>
      <w:r/>
      <w:bookmarkStart w:id="33" w:name="_Toc226337215"/>
      <w:r/>
      <w:bookmarkStart w:id="34" w:name="_Toc164608788"/>
      <w:r/>
      <w:bookmarkStart w:id="35" w:name="_Toc520356144"/>
      <w:r/>
      <w:bookmarkStart w:id="36" w:name="_Toc151190146"/>
      <w:r/>
      <w:bookmarkStart w:id="37" w:name="_Toc151193833"/>
      <w:r/>
      <w:bookmarkStart w:id="38" w:name="_Toc127161433"/>
      <w:r/>
      <w:bookmarkStart w:id="39" w:name="_Toc164229360"/>
      <w:r/>
      <w:bookmarkStart w:id="40" w:name="_Toc226309763"/>
      <w:r/>
      <w:bookmarkStart w:id="41" w:name="_Toc127151519"/>
      <w:r/>
      <w:bookmarkStart w:id="42" w:name="_Toc164351613"/>
      <w:r/>
      <w:bookmarkStart w:id="43" w:name="_Toc151193617"/>
      <w:r/>
      <w:bookmarkStart w:id="44" w:name="_Toc127151720"/>
      <w:r/>
      <w:bookmarkStart w:id="45" w:name="_Toc142311021"/>
      <w:r/>
      <w:bookmarkStart w:id="46" w:name="_Toc164229214"/>
      <w:r/>
      <w:bookmarkStart w:id="47" w:name="_Toc195842884"/>
      <w:r/>
      <w:bookmarkStart w:id="48" w:name="_Toc150774619"/>
      <w:r/>
      <w:bookmarkStart w:id="49" w:name="_Toc151193689"/>
      <w:r/>
      <w:bookmarkStart w:id="50" w:name="_Toc150774724"/>
      <w:r/>
      <w:bookmarkStart w:id="51" w:name="_Toc150480757"/>
      <w:r/>
      <w:bookmarkStart w:id="52" w:name="_Toc151193907"/>
      <w:r/>
      <w:bookmarkStart w:id="53" w:name="_Toc226965709"/>
      <w:r/>
      <w:bookmarkStart w:id="54" w:name="_Toc164608633"/>
      <w:r/>
      <w:bookmarkStart w:id="55" w:name="_Toc149720812"/>
      <w:r>
        <w:rPr>
          <w:rFonts w:ascii="Times New Roman" w:hAnsi="Times New Roman" w:eastAsia="宋体"/>
          <w:sz w:val="28"/>
        </w:rPr>
        <w:t xml:space="preserve">投标人须知资料表</w:t>
      </w:r>
      <w:r>
        <w:rPr>
          <w:rFonts w:ascii="Times New Roman" w:hAnsi="Times New Roman" w:eastAsia="宋体"/>
          <w:sz w:val="28"/>
        </w:rPr>
      </w:r>
      <w:r/>
    </w:p>
    <w:p>
      <w:pPr>
        <w:pStyle w:val="787"/>
        <w:jc w:val="center"/>
        <w:rPr>
          <w:b/>
          <w:sz w:val="28"/>
          <w:szCs w:val="28"/>
        </w:rPr>
      </w:pPr>
      <w:r>
        <w:rPr>
          <w:b/>
          <w:sz w:val="28"/>
          <w:szCs w:val="28"/>
        </w:rPr>
      </w:r>
      <w:r/>
    </w:p>
    <w:p>
      <w:pPr>
        <w:pStyle w:val="787"/>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787"/>
              <w:jc w:val="center"/>
              <w:rPr>
                <w:b/>
                <w:bCs/>
                <w:szCs w:val="21"/>
              </w:rPr>
            </w:pPr>
            <w:r/>
            <w:bookmarkStart w:id="56" w:name="_Toc353873662"/>
            <w:r/>
            <w:bookmarkStart w:id="57" w:name="_Toc353873932"/>
            <w:r/>
            <w:bookmarkStart w:id="58" w:name="_Toc226965790"/>
            <w:r/>
            <w:bookmarkStart w:id="59" w:name="_Toc265228355"/>
            <w:r/>
            <w:bookmarkStart w:id="60" w:name="_Toc195842882"/>
            <w:r/>
            <w:bookmarkStart w:id="61" w:name="_Toc150480755"/>
            <w:r/>
            <w:bookmarkStart w:id="62" w:name="_Toc142311019"/>
            <w:r/>
            <w:bookmarkStart w:id="63" w:name="_Toc305158859"/>
            <w:r/>
            <w:bookmarkStart w:id="64" w:name="_Toc226337213"/>
            <w:r/>
            <w:bookmarkStart w:id="65" w:name="_Toc305158785"/>
            <w:r/>
            <w:bookmarkStart w:id="66" w:name="_Toc127151517"/>
            <w:r/>
            <w:bookmarkStart w:id="67" w:name="_Toc353825542"/>
            <w:r/>
            <w:bookmarkStart w:id="68" w:name="_Toc264969207"/>
            <w:r/>
            <w:bookmarkStart w:id="69" w:name="_Toc150774722"/>
            <w:r>
              <w:rPr>
                <w:b/>
                <w:szCs w:val="21"/>
              </w:rPr>
              <w:t xml:space="preserve">条款号</w:t>
            </w:r>
            <w:r>
              <w:rPr>
                <w:b/>
                <w:bCs/>
                <w:szCs w:val="21"/>
              </w:rPr>
            </w:r>
            <w:r/>
          </w:p>
        </w:tc>
        <w:tc>
          <w:tcPr>
            <w:tcW w:w="1557" w:type="dxa"/>
            <w:vAlign w:val="center"/>
            <w:textDirection w:val="lrTb"/>
            <w:noWrap w:val="false"/>
          </w:tcPr>
          <w:p>
            <w:pPr>
              <w:pStyle w:val="787"/>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787"/>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828"/>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u w:val="single"/>
              </w:rPr>
            </w:pPr>
            <w:r>
              <w:rPr>
                <w:rFonts w:hint="eastAsia" w:ascii="宋体" w:hAnsi="宋体" w:cs="宋体"/>
                <w:szCs w:val="21"/>
              </w:rPr>
              <w:t xml:space="preserve">项目属性：货物</w:t>
            </w:r>
            <w:r>
              <w:rPr>
                <w:rFonts w:hint="eastAsia" w:ascii="宋体" w:hAnsi="宋体" w:cs="宋体"/>
                <w:szCs w:val="21"/>
                <w:u w:val="single"/>
              </w:rPr>
            </w:r>
            <w:r/>
          </w:p>
        </w:tc>
      </w:tr>
      <w:tr>
        <w:trPr>
          <w:trHeight w:val="652"/>
        </w:trPr>
        <w:tc>
          <w:tcPr>
            <w:tcW w:w="887" w:type="dxa"/>
            <w:vAlign w:val="center"/>
            <w:textDirection w:val="lrTb"/>
            <w:noWrap w:val="false"/>
          </w:tcPr>
          <w:p>
            <w:pPr>
              <w:pStyle w:val="828"/>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828"/>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828"/>
              <w:rPr>
                <w:rFonts w:hAnsi="宋体" w:cs="宋体"/>
                <w:szCs w:val="21"/>
              </w:rPr>
            </w:pPr>
            <w:r>
              <w:rPr>
                <w:rFonts w:hAnsi="宋体" w:cs="宋体"/>
                <w:szCs w:val="21"/>
              </w:rPr>
              <w:t xml:space="preserve">□关于核心产品本项目__包不适用。</w:t>
            </w:r>
            <w:r>
              <w:rPr>
                <w:rFonts w:hAnsi="宋体" w:cs="宋体"/>
                <w:szCs w:val="21"/>
              </w:rPr>
            </w:r>
            <w:r/>
          </w:p>
          <w:p>
            <w:pPr>
              <w:pStyle w:val="828"/>
              <w:rPr>
                <w:rFonts w:hAnsi="宋体" w:cs="宋体"/>
                <w:szCs w:val="21"/>
              </w:rPr>
            </w:pPr>
            <w:r>
              <w:rPr>
                <w:rFonts w:hAnsi="宋体" w:cs="宋体"/>
                <w:szCs w:val="21"/>
              </w:rPr>
              <w:t xml:space="preserve">☑</w:t>
            </w:r>
            <w:r>
              <w:rPr>
                <w:rFonts w:hAnsi="宋体" w:cs="宋体"/>
                <w:szCs w:val="21"/>
              </w:rPr>
              <w:t xml:space="preserve">本项目为单一产品采购项目。</w:t>
            </w:r>
            <w:r>
              <w:rPr>
                <w:rFonts w:hAnsi="宋体" w:cs="宋体"/>
                <w:szCs w:val="21"/>
              </w:rPr>
            </w:r>
            <w:r/>
          </w:p>
          <w:p>
            <w:pPr>
              <w:pStyle w:val="828"/>
              <w:rPr>
                <w:rFonts w:hAnsi="宋体" w:cs="宋体"/>
                <w:strike/>
                <w:szCs w:val="21"/>
                <w:u w:val="single"/>
              </w:rPr>
            </w:pPr>
            <w:r>
              <w:rPr>
                <w:rFonts w:hAnsi="宋体" w:cs="宋体"/>
                <w:szCs w:val="21"/>
              </w:rPr>
              <w:t xml:space="preserve">□本项目为非单一产品采购项目，核心产品为：</w:t>
            </w:r>
            <w:r>
              <w:rPr>
                <w:rFonts w:hAnsi="宋体" w:cs="宋体"/>
                <w:szCs w:val="21"/>
                <w:u w:val="single"/>
              </w:rPr>
              <w:t xml:space="preserve">          </w:t>
            </w:r>
            <w:r>
              <w:rPr>
                <w:rFonts w:hAnsi="宋体" w:cs="宋体"/>
                <w:strike/>
                <w:szCs w:val="21"/>
                <w:u w:val="single"/>
              </w:rPr>
            </w:r>
            <w:r/>
          </w:p>
        </w:tc>
      </w:tr>
      <w:tr>
        <w:trPr>
          <w:trHeight w:val="20"/>
        </w:trPr>
        <w:tc>
          <w:tcPr>
            <w:tcW w:w="887" w:type="dxa"/>
            <w:vAlign w:val="center"/>
            <w:vMerge w:val="restart"/>
            <w:textDirection w:val="lrTb"/>
            <w:noWrap w:val="false"/>
          </w:tcPr>
          <w:p>
            <w:pPr>
              <w:pStyle w:val="828"/>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787"/>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787"/>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828"/>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887" w:type="dxa"/>
            <w:vAlign w:val="center"/>
            <w:vMerge w:val="continue"/>
            <w:textDirection w:val="lrTb"/>
            <w:noWrap w:val="false"/>
          </w:tcPr>
          <w:p>
            <w:pPr>
              <w:pStyle w:val="828"/>
              <w:jc w:val="center"/>
              <w:rPr>
                <w:rFonts w:hAnsi="宋体" w:cs="宋体"/>
                <w:szCs w:val="21"/>
              </w:rPr>
            </w:pP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828"/>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tc>
      </w:tr>
      <w:tr>
        <w:trPr>
          <w:trHeight w:val="688"/>
        </w:trPr>
        <w:tc>
          <w:tcPr>
            <w:tcW w:w="887" w:type="dxa"/>
            <w:vAlign w:val="center"/>
            <w:textDirection w:val="lrTb"/>
            <w:noWrap w:val="false"/>
          </w:tcPr>
          <w:p>
            <w:pPr>
              <w:pStyle w:val="828"/>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787"/>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828"/>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828"/>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787"/>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787"/>
              <w:ind w:firstLine="420"/>
              <w:jc w:val="left"/>
              <w:rPr>
                <w:rFonts w:ascii="宋体" w:hAnsi="宋体"/>
                <w:szCs w:val="21"/>
              </w:rPr>
            </w:pPr>
            <w:r>
              <w:rPr>
                <w:rFonts w:ascii="宋体" w:hAnsi="宋体"/>
                <w:szCs w:val="21"/>
              </w:rPr>
              <w:t xml:space="preserve">（1）</w:t>
            </w:r>
            <w:r>
              <w:rPr>
                <w:rFonts w:hint="eastAsia" w:ascii="宋体" w:hAnsi="宋体" w:cs="宋体"/>
                <w:szCs w:val="21"/>
              </w:rPr>
              <w:t xml:space="preserve">代理服务费按照下列标准收取并由中标（成交）供应商承担，中标（成交）供应商应在领取中标（成交）通知书时将代理服务费付至以下招标采购代理机构账户。 </w:t>
            </w:r>
            <w:r>
              <w:rPr>
                <w:rFonts w:ascii="宋体" w:hAnsi="宋体"/>
                <w:szCs w:val="21"/>
              </w:rPr>
            </w:r>
            <w:r/>
          </w:p>
          <w:p>
            <w:pPr>
              <w:pStyle w:val="787"/>
              <w:ind w:firstLine="420"/>
              <w:rPr>
                <w:rFonts w:ascii="宋体" w:hAnsi="宋体"/>
                <w:szCs w:val="21"/>
              </w:rPr>
            </w:pPr>
            <w:r>
              <w:rPr>
                <w:rFonts w:hint="eastAsia" w:ascii="宋体" w:hAnsi="宋体" w:cs="宋体"/>
                <w:color w:val="000000"/>
                <w:szCs w:val="21"/>
              </w:rPr>
              <w:t xml:space="preserve">（2）代理服务收费标准</w:t>
            </w:r>
            <w:r>
              <w:rPr>
                <w:rFonts w:ascii="宋体" w:hAnsi="宋体"/>
                <w:szCs w:val="21"/>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944"/>
              </w:trPr>
              <w:tc>
                <w:tcPr>
                  <w:tcW w:w="2744" w:type="dxa"/>
                  <w:vAlign w:val="top"/>
                  <w:textDirection w:val="lrTb"/>
                  <w:noWrap w:val="false"/>
                </w:tcPr>
                <w:p>
                  <w:pPr>
                    <w:pStyle w:val="787"/>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297940" cy="117856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297940" cy="11785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27.0pt,-0.4pt" to="129.2pt,92.4pt" fillcolor="#FFFFFF" strokecolor="#000000"/>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项目类型</w:t>
                  </w:r>
                  <w:r>
                    <w:rPr>
                      <w:rFonts w:ascii="宋体" w:hAnsi="宋体" w:cs="宋体"/>
                      <w:bCs/>
                      <w:szCs w:val="21"/>
                    </w:rPr>
                  </w:r>
                  <w:r/>
                </w:p>
                <w:p>
                  <w:pPr>
                    <w:pStyle w:val="787"/>
                    <w:ind w:firstLine="1365"/>
                    <w:rPr>
                      <w:rFonts w:ascii="宋体" w:hAnsi="宋体" w:cs="宋体"/>
                      <w:bCs/>
                      <w:szCs w:val="21"/>
                    </w:rPr>
                  </w:pPr>
                  <w:r>
                    <w:rPr>
                      <w:rFonts w:ascii="宋体" w:hAnsi="宋体" w:cs="宋体"/>
                      <w:bCs/>
                      <w:szCs w:val="21"/>
                    </w:rPr>
                  </w:r>
                  <w:r/>
                </w:p>
                <w:p>
                  <w:pPr>
                    <w:pStyle w:val="787"/>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34185" cy="807720"/>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34185" cy="80772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4.8pt,4.5pt" to="131.8pt,68.0pt" filled="f" strokecolor="#000000"/>
                        </w:pict>
                      </mc:Fallback>
                    </mc:AlternateContent>
                  </w:r>
                  <w:r>
                    <w:rPr>
                      <w:rFonts w:hint="eastAsia" w:ascii="宋体" w:hAnsi="宋体" w:cs="宋体"/>
                      <w:bCs/>
                      <w:szCs w:val="21"/>
                    </w:rPr>
                    <w:t xml:space="preserve">费率</w:t>
                  </w:r>
                  <w:r>
                    <w:rPr>
                      <w:rFonts w:ascii="宋体" w:hAnsi="宋体" w:cs="宋体"/>
                      <w:bCs/>
                      <w:szCs w:val="21"/>
                    </w:rPr>
                  </w:r>
                  <w:r/>
                </w:p>
                <w:p>
                  <w:pPr>
                    <w:pStyle w:val="787"/>
                    <w:ind w:firstLine="840"/>
                    <w:rPr>
                      <w:rFonts w:ascii="宋体" w:hAnsi="宋体" w:cs="宋体"/>
                      <w:bCs/>
                      <w:szCs w:val="21"/>
                    </w:rPr>
                  </w:pPr>
                  <w:r>
                    <w:rPr>
                      <w:rFonts w:ascii="宋体" w:hAnsi="宋体" w:cs="宋体"/>
                      <w:bCs/>
                      <w:szCs w:val="21"/>
                    </w:rPr>
                  </w:r>
                  <w:r/>
                </w:p>
                <w:p>
                  <w:pPr>
                    <w:pStyle w:val="787"/>
                    <w:ind w:firstLine="840"/>
                    <w:rPr>
                      <w:rFonts w:ascii="宋体" w:hAnsi="宋体" w:cs="宋体"/>
                      <w:bCs/>
                      <w:szCs w:val="21"/>
                    </w:rPr>
                  </w:pPr>
                  <w:r>
                    <w:rPr>
                      <w:rFonts w:ascii="宋体" w:hAnsi="宋体" w:cs="宋体"/>
                      <w:bCs/>
                      <w:szCs w:val="21"/>
                    </w:rPr>
                  </w:r>
                  <w:r/>
                </w:p>
                <w:p>
                  <w:pPr>
                    <w:pStyle w:val="787"/>
                    <w:rPr>
                      <w:rFonts w:ascii="宋体" w:hAnsi="宋体" w:cs="宋体"/>
                      <w:bCs/>
                      <w:szCs w:val="21"/>
                    </w:rPr>
                  </w:pPr>
                  <w:r>
                    <w:rPr>
                      <w:rFonts w:hint="eastAsia" w:ascii="宋体" w:hAnsi="宋体" w:cs="宋体"/>
                      <w:bCs/>
                      <w:szCs w:val="21"/>
                    </w:rPr>
                    <w:t xml:space="preserve">预算金额（万元）</w:t>
                  </w:r>
                  <w:r>
                    <w:rPr>
                      <w:rFonts w:ascii="宋体" w:hAnsi="宋体" w:cs="宋体"/>
                      <w:bCs/>
                      <w:szCs w:val="21"/>
                    </w:rPr>
                  </w:r>
                  <w:r/>
                </w:p>
              </w:tc>
              <w:tc>
                <w:tcPr>
                  <w:tcW w:w="1883" w:type="dxa"/>
                  <w:vAlign w:val="center"/>
                  <w:textDirection w:val="lrTb"/>
                  <w:noWrap w:val="false"/>
                </w:tcPr>
                <w:p>
                  <w:pPr>
                    <w:pStyle w:val="787"/>
                    <w:jc w:val="center"/>
                    <w:rPr>
                      <w:rFonts w:ascii="宋体" w:hAnsi="宋体" w:cs="宋体"/>
                      <w:bCs/>
                      <w:szCs w:val="21"/>
                    </w:rPr>
                  </w:pPr>
                  <w:r>
                    <w:rPr>
                      <w:rFonts w:hint="eastAsia" w:ascii="宋体" w:hAnsi="宋体" w:cs="宋体"/>
                      <w:bCs/>
                      <w:szCs w:val="21"/>
                    </w:rPr>
                    <w:t xml:space="preserve">货物类</w:t>
                  </w:r>
                  <w:r>
                    <w:rPr>
                      <w:rFonts w:ascii="宋体" w:hAnsi="宋体" w:cs="宋体"/>
                      <w:bCs/>
                      <w:szCs w:val="21"/>
                    </w:rPr>
                  </w:r>
                  <w:r/>
                </w:p>
              </w:tc>
            </w:tr>
            <w:tr>
              <w:trPr/>
              <w:tc>
                <w:tcPr>
                  <w:tcW w:w="2744" w:type="dxa"/>
                  <w:vAlign w:val="top"/>
                  <w:textDirection w:val="lrTb"/>
                  <w:noWrap w:val="false"/>
                </w:tcPr>
                <w:p>
                  <w:pPr>
                    <w:pStyle w:val="787"/>
                    <w:jc w:val="center"/>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787"/>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787"/>
                    <w:jc w:val="center"/>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787"/>
                    <w:jc w:val="center"/>
                    <w:rPr>
                      <w:rFonts w:ascii="宋体" w:hAnsi="宋体" w:cs="宋体"/>
                      <w:szCs w:val="21"/>
                    </w:rPr>
                  </w:pPr>
                  <w:r>
                    <w:rPr>
                      <w:rFonts w:hint="eastAsia" w:ascii="宋体" w:hAnsi="宋体" w:cs="宋体"/>
                      <w:szCs w:val="21"/>
                    </w:rPr>
                    <w:t xml:space="preserve">1.1%</w:t>
                  </w:r>
                  <w:r>
                    <w:rPr>
                      <w:rFonts w:ascii="宋体" w:hAnsi="宋体" w:cs="宋体"/>
                      <w:szCs w:val="21"/>
                    </w:rPr>
                  </w:r>
                  <w:r/>
                </w:p>
              </w:tc>
            </w:tr>
            <w:tr>
              <w:trPr/>
              <w:tc>
                <w:tcPr>
                  <w:tcW w:w="2744" w:type="dxa"/>
                  <w:vAlign w:val="center"/>
                  <w:textDirection w:val="lrTb"/>
                  <w:noWrap w:val="false"/>
                </w:tcPr>
                <w:p>
                  <w:pPr>
                    <w:pStyle w:val="787"/>
                    <w:jc w:val="center"/>
                    <w:rPr>
                      <w:rFonts w:ascii="宋体" w:hAnsi="宋体" w:cs="宋体"/>
                      <w:szCs w:val="21"/>
                    </w:rPr>
                  </w:pPr>
                  <w:r>
                    <w:rPr>
                      <w:rFonts w:hint="eastAsia" w:ascii="宋体" w:hAnsi="宋体"/>
                      <w:szCs w:val="21"/>
                    </w:rPr>
                    <w:t xml:space="preserve">500—1000</w:t>
                  </w:r>
                  <w:r>
                    <w:rPr>
                      <w:rFonts w:ascii="宋体" w:hAnsi="宋体" w:cs="宋体"/>
                      <w:szCs w:val="21"/>
                    </w:rPr>
                  </w:r>
                  <w:r/>
                </w:p>
              </w:tc>
              <w:tc>
                <w:tcPr>
                  <w:tcW w:w="1883" w:type="dxa"/>
                  <w:vAlign w:val="center"/>
                  <w:textDirection w:val="lrTb"/>
                  <w:noWrap w:val="false"/>
                </w:tcPr>
                <w:p>
                  <w:pPr>
                    <w:pStyle w:val="787"/>
                    <w:jc w:val="center"/>
                    <w:rPr>
                      <w:rFonts w:ascii="宋体" w:hAnsi="宋体" w:cs="宋体"/>
                      <w:szCs w:val="21"/>
                    </w:rPr>
                  </w:pPr>
                  <w:r>
                    <w:rPr>
                      <w:rFonts w:hint="eastAsia" w:ascii="宋体" w:hAnsi="宋体"/>
                      <w:szCs w:val="21"/>
                    </w:rPr>
                    <w:t xml:space="preserve">0.8</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787"/>
                    <w:jc w:val="center"/>
                    <w:rPr>
                      <w:rFonts w:ascii="宋体" w:hAnsi="宋体"/>
                      <w:szCs w:val="21"/>
                    </w:rPr>
                  </w:pPr>
                  <w:r>
                    <w:rPr>
                      <w:rFonts w:hint="eastAsia" w:ascii="宋体" w:hAnsi="宋体"/>
                      <w:szCs w:val="21"/>
                    </w:rPr>
                    <w:t xml:space="preserve">1000-5000</w:t>
                  </w:r>
                  <w:r>
                    <w:rPr>
                      <w:rFonts w:ascii="宋体" w:hAnsi="宋体"/>
                      <w:szCs w:val="21"/>
                    </w:rPr>
                  </w:r>
                  <w:r/>
                </w:p>
              </w:tc>
              <w:tc>
                <w:tcPr>
                  <w:tcW w:w="1883" w:type="dxa"/>
                  <w:vAlign w:val="center"/>
                  <w:textDirection w:val="lrTb"/>
                  <w:noWrap w:val="false"/>
                </w:tcPr>
                <w:p>
                  <w:pPr>
                    <w:pStyle w:val="787"/>
                    <w:jc w:val="center"/>
                    <w:rPr>
                      <w:rFonts w:ascii="宋体" w:hAnsi="宋体"/>
                      <w:szCs w:val="21"/>
                    </w:rPr>
                  </w:pPr>
                  <w:r>
                    <w:rPr>
                      <w:rFonts w:hint="eastAsia" w:ascii="宋体" w:hAnsi="宋体"/>
                      <w:szCs w:val="21"/>
                    </w:rPr>
                    <w:t xml:space="preserve">0.5%</w:t>
                  </w:r>
                  <w:r>
                    <w:rPr>
                      <w:rFonts w:ascii="宋体" w:hAnsi="宋体"/>
                      <w:szCs w:val="21"/>
                    </w:rPr>
                  </w:r>
                  <w:r/>
                </w:p>
              </w:tc>
            </w:tr>
            <w:tr>
              <w:trPr/>
              <w:tc>
                <w:tcPr>
                  <w:tcW w:w="2744" w:type="dxa"/>
                  <w:vAlign w:val="top"/>
                  <w:textDirection w:val="lrTb"/>
                  <w:noWrap w:val="false"/>
                </w:tcPr>
                <w:p>
                  <w:pPr>
                    <w:pStyle w:val="787"/>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787"/>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r>
          </w:tbl>
          <w:p>
            <w:pPr>
              <w:pStyle w:val="787"/>
              <w:ind w:firstLine="420"/>
              <w:spacing w:before="240"/>
              <w:rPr>
                <w:rFonts w:ascii="宋体" w:hAnsi="宋体" w:cs="宋体"/>
                <w:b/>
                <w:color w:val="000000"/>
                <w:szCs w:val="21"/>
              </w:rPr>
            </w:pPr>
            <w:r>
              <w:rPr>
                <w:rFonts w:hint="eastAsia" w:ascii="宋体" w:hAnsi="宋体" w:cs="宋体"/>
                <w:color w:val="000000"/>
                <w:szCs w:val="21"/>
              </w:rPr>
              <w:t xml:space="preserve">（3）代理服务收费按差额定率累进法计算。</w:t>
            </w:r>
            <w:r>
              <w:rPr>
                <w:rFonts w:hint="eastAsia" w:ascii="宋体" w:hAnsi="宋体" w:cs="宋体"/>
                <w:b/>
                <w:color w:val="000000"/>
                <w:szCs w:val="21"/>
              </w:rPr>
              <w:t xml:space="preserve">  </w:t>
            </w:r>
            <w:r>
              <w:rPr>
                <w:rFonts w:ascii="宋体" w:hAnsi="宋体" w:cs="宋体"/>
                <w:b/>
                <w:color w:val="000000"/>
                <w:szCs w:val="21"/>
              </w:rPr>
            </w:r>
            <w:r/>
          </w:p>
          <w:p>
            <w:pPr>
              <w:pStyle w:val="787"/>
              <w:ind w:firstLine="420"/>
              <w:rPr>
                <w:rFonts w:ascii="宋体" w:hAnsi="宋体" w:cs="宋体"/>
                <w:color w:val="000000"/>
                <w:szCs w:val="21"/>
              </w:rPr>
            </w:pPr>
            <w:r>
              <w:rPr>
                <w:rFonts w:hint="eastAsia" w:ascii="宋体" w:hAnsi="宋体" w:cs="宋体"/>
                <w:color w:val="000000"/>
                <w:szCs w:val="21"/>
              </w:rPr>
              <w:t xml:space="preserve">（4）代理费按上述标准的80%计算。</w:t>
            </w:r>
            <w:r>
              <w:rPr>
                <w:rFonts w:ascii="宋体" w:hAnsi="宋体" w:cs="宋体"/>
                <w:color w:val="000000"/>
                <w:szCs w:val="21"/>
              </w:rPr>
            </w:r>
            <w:r/>
          </w:p>
          <w:p>
            <w:pPr>
              <w:pStyle w:val="787"/>
              <w:ind w:firstLine="420"/>
              <w:rPr>
                <w:rFonts w:hint="eastAsia" w:ascii="宋体" w:hAnsi="宋体" w:cs="宋体"/>
                <w:color w:val="000000"/>
                <w:szCs w:val="21"/>
              </w:rPr>
            </w:pPr>
            <w:r>
              <w:rPr>
                <w:rFonts w:hint="eastAsia" w:ascii="宋体" w:hAnsi="宋体" w:cs="宋体"/>
                <w:color w:val="000000"/>
                <w:szCs w:val="21"/>
              </w:rPr>
              <w:t xml:space="preserve">（5）服务收费按上述计算方法不足人民币3000元的，按人民币3000元收取。</w:t>
            </w:r>
            <w:r>
              <w:rPr>
                <w:rFonts w:hint="eastAsia" w:ascii="宋体" w:hAnsi="宋体" w:cs="宋体"/>
                <w:color w:val="000000"/>
                <w:szCs w:val="21"/>
              </w:rPr>
            </w:r>
            <w:r/>
          </w:p>
          <w:p>
            <w:pPr>
              <w:pStyle w:val="787"/>
              <w:ind w:firstLine="420"/>
              <w:jc w:val="left"/>
              <w:rPr>
                <w:rFonts w:hint="eastAsia" w:ascii="宋体" w:hAnsi="宋体" w:cs="宋体"/>
                <w:szCs w:val="21"/>
              </w:rPr>
            </w:pPr>
            <w:r>
              <w:rPr>
                <w:rFonts w:hint="eastAsia" w:ascii="宋体" w:hAnsi="宋体" w:cs="宋体"/>
                <w:szCs w:val="21"/>
              </w:rPr>
              <w:t xml:space="preserve">（6）中标（成交）</w:t>
            </w:r>
            <w:r>
              <w:rPr>
                <w:rFonts w:hint="eastAsia" w:ascii="宋体" w:hAnsi="宋体" w:cs="宋体"/>
                <w:szCs w:val="21"/>
                <w:lang w:val="zh-CN"/>
              </w:rPr>
              <w:t xml:space="preserve">供应商如果未按规定交纳代理服务费，招标采购代理机构将保留诉讼的权利。</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787"/>
        <w:jc w:val="center"/>
        <w:spacing w:before="240" w:after="240"/>
        <w:rPr>
          <w:b/>
          <w:sz w:val="28"/>
          <w:szCs w:val="28"/>
        </w:rPr>
      </w:pPr>
      <w:r>
        <w:rPr>
          <w:b/>
          <w:sz w:val="28"/>
          <w:szCs w:val="28"/>
        </w:rPr>
        <w:br w:type="page" w:clear="all"/>
      </w:r>
      <w:r>
        <w:rPr>
          <w:b/>
          <w:sz w:val="28"/>
          <w:szCs w:val="28"/>
        </w:rPr>
        <w:t xml:space="preserve">投标人须知</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Pr>
          <w:b/>
          <w:sz w:val="28"/>
          <w:szCs w:val="28"/>
        </w:rPr>
      </w:r>
      <w:r/>
    </w:p>
    <w:p>
      <w:pPr>
        <w:pStyle w:val="789"/>
        <w:jc w:val="left"/>
        <w:spacing w:before="0" w:line="360" w:lineRule="auto"/>
        <w:tabs>
          <w:tab w:val="center" w:pos="4592" w:leader="none"/>
          <w:tab w:val="left" w:pos="7860" w:leader="none"/>
        </w:tabs>
        <w:rPr>
          <w:rFonts w:ascii="Times New Roman" w:hAnsi="Times New Roman" w:eastAsia="宋体"/>
          <w:sz w:val="28"/>
        </w:rPr>
      </w:pPr>
      <w:r/>
      <w:bookmarkStart w:id="70" w:name="_Toc520356143"/>
      <w:r/>
      <w:bookmarkStart w:id="71" w:name="_Toc127151518"/>
      <w:r>
        <w:rPr>
          <w:rFonts w:ascii="Times New Roman" w:hAnsi="Times New Roman" w:eastAsia="宋体"/>
          <w:sz w:val="28"/>
        </w:rPr>
        <w:tab/>
      </w:r>
      <w:bookmarkStart w:id="72" w:name="_Toc226965708"/>
      <w:r/>
      <w:bookmarkStart w:id="73" w:name="_Toc151193688"/>
      <w:r/>
      <w:bookmarkStart w:id="74" w:name="_Toc305158860"/>
      <w:r/>
      <w:bookmarkStart w:id="75" w:name="_Toc150774618"/>
      <w:r/>
      <w:bookmarkStart w:id="76" w:name="_Toc195842883"/>
      <w:r/>
      <w:bookmarkStart w:id="77" w:name="_Toc226337214"/>
      <w:r/>
      <w:bookmarkStart w:id="78" w:name="_Toc142311020"/>
      <w:r/>
      <w:bookmarkStart w:id="79" w:name="_Toc151193760"/>
      <w:r/>
      <w:bookmarkStart w:id="80" w:name="_Toc151193906"/>
      <w:r/>
      <w:bookmarkStart w:id="81" w:name="_Toc265228356"/>
      <w:r/>
      <w:bookmarkStart w:id="82" w:name="_Toc226309762"/>
      <w:r/>
      <w:bookmarkStart w:id="83" w:name="_Toc151193832"/>
      <w:r/>
      <w:bookmarkStart w:id="84" w:name="_Toc226965791"/>
      <w:r/>
      <w:bookmarkStart w:id="85" w:name="_Toc264969208"/>
      <w:r/>
      <w:bookmarkStart w:id="86" w:name="_Toc151190145"/>
      <w:r/>
      <w:bookmarkStart w:id="87" w:name="_Toc305158786"/>
      <w:r/>
      <w:bookmarkStart w:id="88" w:name="_Toc150509269"/>
      <w:r/>
      <w:bookmarkStart w:id="89" w:name="_Toc151193616"/>
      <w:r/>
      <w:bookmarkStart w:id="90" w:name="_Toc150774723"/>
      <w:r/>
      <w:bookmarkStart w:id="91" w:name="_Toc150480756"/>
      <w:r>
        <w:rPr>
          <w:rFonts w:ascii="Times New Roman" w:hAnsi="Times New Roman" w:eastAsia="宋体"/>
          <w:sz w:val="28"/>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Times New Roman" w:hAnsi="Times New Roman" w:eastAsia="宋体"/>
          <w:sz w:val="28"/>
        </w:rPr>
        <w:tab/>
      </w:r>
      <w:r>
        <w:rPr>
          <w:rFonts w:ascii="Times New Roman" w:hAnsi="Times New Roman" w:eastAsia="宋体"/>
          <w:sz w:val="28"/>
        </w:rPr>
      </w:r>
      <w:r/>
    </w:p>
    <w:p>
      <w:pPr>
        <w:pStyle w:val="787"/>
        <w:numPr>
          <w:ilvl w:val="0"/>
          <w:numId w:val="9"/>
        </w:numPr>
        <w:ind w:left="357" w:hanging="357"/>
        <w:spacing w:line="360" w:lineRule="auto"/>
        <w:tabs>
          <w:tab w:val="left" w:pos="360" w:leader="none"/>
        </w:tabs>
        <w:rPr>
          <w:sz w:val="24"/>
        </w:rPr>
        <w:outlineLvl w:val="1"/>
      </w:pPr>
      <w:r/>
      <w:bookmarkStart w:id="92" w:name="_Toc305158861"/>
      <w:r/>
      <w:bookmarkStart w:id="93" w:name="_Toc264969209"/>
      <w:r/>
      <w:bookmarkStart w:id="94" w:name="_Toc305158787"/>
      <w:r/>
      <w:bookmarkStart w:id="95" w:name="_Toc265228357"/>
      <w:r>
        <w:rPr>
          <w:sz w:val="24"/>
        </w:rPr>
        <w:t xml:space="preserve">采购人、采购代理机构、投标人</w:t>
      </w:r>
      <w:bookmarkEnd w:id="92"/>
      <w:r/>
      <w:bookmarkEnd w:id="93"/>
      <w:r/>
      <w:bookmarkEnd w:id="94"/>
      <w:r/>
      <w:bookmarkEnd w:id="95"/>
      <w:r>
        <w:rPr>
          <w:rFonts w:hint="eastAsia"/>
          <w:sz w:val="24"/>
        </w:rPr>
        <w:t xml:space="preserve">、联合体</w:t>
      </w:r>
      <w:r>
        <w:rPr>
          <w:sz w:val="24"/>
        </w:rPr>
      </w:r>
      <w:r/>
    </w:p>
    <w:p>
      <w:pPr>
        <w:pStyle w:val="78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78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78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787"/>
        <w:numPr>
          <w:ilvl w:val="0"/>
          <w:numId w:val="9"/>
        </w:numPr>
        <w:ind w:left="357" w:hanging="357"/>
        <w:spacing w:line="360" w:lineRule="auto"/>
        <w:tabs>
          <w:tab w:val="left" w:pos="360" w:leader="none"/>
        </w:tabs>
        <w:rPr>
          <w:sz w:val="24"/>
        </w:rPr>
        <w:outlineLvl w:val="1"/>
      </w:pPr>
      <w:r/>
      <w:bookmarkStart w:id="96" w:name="_Toc127161434"/>
      <w:r/>
      <w:bookmarkStart w:id="97" w:name="_Toc164608789"/>
      <w:r/>
      <w:bookmarkStart w:id="98" w:name="_Toc195842885"/>
      <w:r/>
      <w:bookmarkStart w:id="99" w:name="_Toc151193834"/>
      <w:r/>
      <w:bookmarkStart w:id="100" w:name="_Toc150774725"/>
      <w:r/>
      <w:bookmarkStart w:id="101" w:name="_Toc151193690"/>
      <w:r/>
      <w:bookmarkStart w:id="102" w:name="_Toc151193908"/>
      <w:r/>
      <w:bookmarkStart w:id="103" w:name="_Toc264969210"/>
      <w:r/>
      <w:bookmarkStart w:id="104" w:name="_Toc150480758"/>
      <w:r/>
      <w:bookmarkStart w:id="105" w:name="_Toc164608634"/>
      <w:r/>
      <w:bookmarkStart w:id="106" w:name="_Toc226965710"/>
      <w:r/>
      <w:bookmarkStart w:id="107" w:name="_Toc127151520"/>
      <w:r/>
      <w:bookmarkStart w:id="108" w:name="_Toc151193762"/>
      <w:r/>
      <w:bookmarkStart w:id="109" w:name="_Toc164229361"/>
      <w:r/>
      <w:bookmarkStart w:id="110" w:name="_Toc151193618"/>
      <w:r/>
      <w:bookmarkStart w:id="111" w:name="_Toc142311022"/>
      <w:r/>
      <w:bookmarkStart w:id="112" w:name="_Toc150774620"/>
      <w:r/>
      <w:bookmarkStart w:id="113" w:name="_Toc150509271"/>
      <w:r/>
      <w:bookmarkStart w:id="114" w:name="_Toc305158788"/>
      <w:r/>
      <w:bookmarkStart w:id="115" w:name="_Toc151190147"/>
      <w:r/>
      <w:bookmarkStart w:id="116" w:name="_Toc226965793"/>
      <w:r/>
      <w:bookmarkStart w:id="117" w:name="_Toc149720813"/>
      <w:r/>
      <w:bookmarkStart w:id="118" w:name="_Toc164229215"/>
      <w:r/>
      <w:bookmarkStart w:id="119" w:name="_Toc127151721"/>
      <w:r/>
      <w:bookmarkStart w:id="120" w:name="_Toc305158862"/>
      <w:r/>
      <w:bookmarkStart w:id="121" w:name="_Toc226309764"/>
      <w:r/>
      <w:bookmarkStart w:id="122" w:name="_Toc265228358"/>
      <w:r/>
      <w:bookmarkStart w:id="123" w:name="_Toc164351614"/>
      <w:r/>
      <w:bookmarkStart w:id="124" w:name="_Toc226337216"/>
      <w:r>
        <w:rPr>
          <w:sz w:val="24"/>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sz w:val="24"/>
        </w:rPr>
        <w:t xml:space="preserve">、项目属性、科研仪器设备采购、核心产品</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78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5" w:name="_Toc151190149"/>
      <w:r/>
      <w:bookmarkStart w:id="126" w:name="_Toc195842887"/>
      <w:r/>
      <w:bookmarkStart w:id="127" w:name="_Toc264969212"/>
      <w:r/>
      <w:bookmarkStart w:id="128" w:name="_Toc150509273"/>
      <w:r/>
      <w:bookmarkStart w:id="129" w:name="_Toc151193620"/>
      <w:r/>
      <w:bookmarkStart w:id="130" w:name="_Toc151193910"/>
      <w:r/>
      <w:bookmarkStart w:id="131" w:name="_Toc150774727"/>
      <w:r/>
      <w:bookmarkStart w:id="132" w:name="_Toc520356146"/>
      <w:r/>
      <w:bookmarkStart w:id="133" w:name="_Toc226965795"/>
      <w:r/>
      <w:bookmarkStart w:id="134" w:name="_Toc150774622"/>
      <w:r/>
      <w:bookmarkStart w:id="135" w:name="_Toc151193836"/>
      <w:r/>
      <w:bookmarkStart w:id="136" w:name="_Toc127151522"/>
      <w:r/>
      <w:bookmarkStart w:id="137" w:name="_Toc226337218"/>
      <w:r/>
      <w:bookmarkStart w:id="138" w:name="_Toc305158790"/>
      <w:r/>
      <w:bookmarkStart w:id="139" w:name="_Toc305158864"/>
      <w:r/>
      <w:bookmarkStart w:id="140" w:name="_Toc151193692"/>
      <w:r/>
      <w:bookmarkStart w:id="141" w:name="_Toc151193764"/>
      <w:r/>
      <w:bookmarkStart w:id="142" w:name="_Toc150480760"/>
      <w:r/>
      <w:bookmarkStart w:id="143" w:name="_Toc265228360"/>
      <w:r/>
      <w:bookmarkStart w:id="144" w:name="_Toc226965712"/>
      <w:r/>
      <w:bookmarkStart w:id="145" w:name="_Toc226309766"/>
      <w:r/>
      <w:bookmarkStart w:id="146" w:name="_Toc142311024"/>
      <w:r>
        <w:rPr>
          <w:sz w:val="28"/>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787"/>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787"/>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87"/>
        <w:numPr>
          <w:ilvl w:val="2"/>
          <w:numId w:val="9"/>
        </w:numPr>
        <w:spacing w:line="360" w:lineRule="auto"/>
        <w:tabs>
          <w:tab w:val="left" w:pos="1980" w:leader="none"/>
        </w:tabs>
        <w:rPr>
          <w:sz w:val="24"/>
        </w:rPr>
      </w:pPr>
      <w:r>
        <w:rPr>
          <w:sz w:val="24"/>
        </w:rPr>
        <w:t xml:space="preserve">中小企业定义：</w:t>
      </w:r>
      <w:r>
        <w:rPr>
          <w:sz w:val="24"/>
        </w:rPr>
      </w:r>
      <w:r/>
    </w:p>
    <w:p>
      <w:pPr>
        <w:pStyle w:val="877"/>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787"/>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787"/>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787"/>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787"/>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87"/>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77"/>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77"/>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78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787"/>
        <w:numPr>
          <w:ilvl w:val="2"/>
          <w:numId w:val="9"/>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787"/>
        <w:numPr>
          <w:ilvl w:val="2"/>
          <w:numId w:val="9"/>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787"/>
        <w:numPr>
          <w:ilvl w:val="2"/>
          <w:numId w:val="9"/>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87"/>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87"/>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87"/>
        <w:numPr>
          <w:ilvl w:val="2"/>
          <w:numId w:val="9"/>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787"/>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87"/>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787"/>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787"/>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87"/>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787"/>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787"/>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787"/>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787"/>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87"/>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787"/>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87"/>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787"/>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787"/>
        <w:spacing w:line="360" w:lineRule="auto"/>
        <w:tabs>
          <w:tab w:val="left" w:pos="2014" w:leader="none"/>
        </w:tabs>
        <w:rPr>
          <w:sz w:val="24"/>
        </w:rPr>
      </w:pP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787"/>
        <w:ind w:left="1080"/>
        <w:spacing w:line="360" w:lineRule="auto"/>
        <w:tabs>
          <w:tab w:val="left" w:pos="1080" w:leader="none"/>
        </w:tabs>
        <w:rPr>
          <w:sz w:val="28"/>
        </w:rPr>
      </w:pPr>
      <w:r/>
      <w:bookmarkStart w:id="147" w:name="_1.8_计量单位"/>
      <w:r/>
      <w:bookmarkEnd w:id="147"/>
      <w:r>
        <w:rPr>
          <w:sz w:val="28"/>
        </w:rPr>
      </w:r>
      <w:r/>
    </w:p>
    <w:p>
      <w:pPr>
        <w:pStyle w:val="789"/>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ascii="Times New Roman" w:hAnsi="Times New Roman" w:eastAsia="宋体"/>
          <w:sz w:val="28"/>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148" w:name="_Toc151193837"/>
      <w:r/>
      <w:bookmarkStart w:id="149" w:name="_Toc226309767"/>
      <w:r/>
      <w:bookmarkStart w:id="150" w:name="_Toc195842888"/>
      <w:r/>
      <w:bookmarkStart w:id="151" w:name="_Toc164351617"/>
      <w:r/>
      <w:bookmarkStart w:id="152" w:name="_Toc226965796"/>
      <w:r/>
      <w:bookmarkStart w:id="153" w:name="_Toc226337219"/>
      <w:r/>
      <w:bookmarkStart w:id="154" w:name="_Toc127151724"/>
      <w:r/>
      <w:bookmarkStart w:id="155" w:name="_Toc164608637"/>
      <w:r/>
      <w:bookmarkStart w:id="156" w:name="_Toc127161437"/>
      <w:r/>
      <w:bookmarkStart w:id="157" w:name="_Toc151190150"/>
      <w:r/>
      <w:bookmarkStart w:id="158" w:name="_Toc164229364"/>
      <w:r/>
      <w:bookmarkStart w:id="159" w:name="_Toc142311025"/>
      <w:r/>
      <w:bookmarkStart w:id="160" w:name="_Toc151193765"/>
      <w:r/>
      <w:bookmarkStart w:id="161" w:name="_Toc150774623"/>
      <w:r/>
      <w:bookmarkStart w:id="162" w:name="_Toc127151523"/>
      <w:r/>
      <w:bookmarkStart w:id="163" w:name="_Toc150480761"/>
      <w:r/>
      <w:bookmarkStart w:id="164" w:name="_Toc520356147"/>
      <w:r/>
      <w:bookmarkStart w:id="165" w:name="_Toc226965713"/>
      <w:r/>
      <w:bookmarkStart w:id="166" w:name="_Toc150509274"/>
      <w:r/>
      <w:bookmarkStart w:id="167" w:name="_Toc305158791"/>
      <w:r/>
      <w:bookmarkStart w:id="168" w:name="_Toc305158865"/>
      <w:r/>
      <w:bookmarkStart w:id="169" w:name="_Toc164229218"/>
      <w:r/>
      <w:bookmarkStart w:id="170" w:name="_Toc150774728"/>
      <w:r/>
      <w:bookmarkStart w:id="171" w:name="_Toc151193621"/>
      <w:r/>
      <w:bookmarkStart w:id="172" w:name="_Toc151193911"/>
      <w:r/>
      <w:bookmarkStart w:id="173" w:name="_Toc151193693"/>
      <w:r/>
      <w:bookmarkStart w:id="174" w:name="_Toc265228361"/>
      <w:r/>
      <w:bookmarkStart w:id="175" w:name="_Toc164608792"/>
      <w:r/>
      <w:bookmarkStart w:id="176" w:name="_Toc264969213"/>
      <w:r/>
      <w:bookmarkStart w:id="177" w:name="_Toc149720816"/>
      <w:r>
        <w:rPr>
          <w:sz w:val="24"/>
        </w:rPr>
        <w:t xml:space="preserve">招标文件构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sz w:val="24"/>
        </w:rPr>
        <w:t xml:space="preserve">成</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787"/>
        <w:numPr>
          <w:ilvl w:val="0"/>
          <w:numId w:val="11"/>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78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78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78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78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78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787"/>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787"/>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787"/>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87"/>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787"/>
        <w:ind w:left="1080"/>
        <w:spacing w:line="360" w:lineRule="auto"/>
        <w:tabs>
          <w:tab w:val="left" w:pos="1080" w:leader="none"/>
          <w:tab w:val="left" w:pos="1561" w:leader="none"/>
        </w:tabs>
        <w:rPr>
          <w:sz w:val="28"/>
        </w:rPr>
      </w:pPr>
      <w:r/>
      <w:bookmarkStart w:id="178" w:name="_Toc151193768"/>
      <w:r/>
      <w:bookmarkStart w:id="179" w:name="_Toc142311028"/>
      <w:r/>
      <w:bookmarkStart w:id="180" w:name="_Toc150774731"/>
      <w:r/>
      <w:bookmarkStart w:id="181" w:name="_Toc127151526"/>
      <w:r/>
      <w:bookmarkStart w:id="182" w:name="_Toc226965716"/>
      <w:r/>
      <w:bookmarkStart w:id="183" w:name="_Toc226309770"/>
      <w:r/>
      <w:bookmarkStart w:id="184" w:name="_Toc195842891"/>
      <w:r/>
      <w:bookmarkStart w:id="185" w:name="_Toc151190153"/>
      <w:r/>
      <w:bookmarkStart w:id="186" w:name="_Toc151193696"/>
      <w:r/>
      <w:bookmarkStart w:id="187" w:name="_Toc226965799"/>
      <w:r/>
      <w:bookmarkStart w:id="188" w:name="_Toc151193914"/>
      <w:r/>
      <w:bookmarkStart w:id="189" w:name="_Toc150509277"/>
      <w:r/>
      <w:bookmarkStart w:id="190" w:name="_Toc305158794"/>
      <w:r/>
      <w:bookmarkStart w:id="191" w:name="_Toc516367020"/>
      <w:r/>
      <w:bookmarkStart w:id="192" w:name="_Toc265228364"/>
      <w:r/>
      <w:bookmarkStart w:id="193" w:name="_Toc305158868"/>
      <w:r/>
      <w:bookmarkStart w:id="194" w:name="_Toc226337222"/>
      <w:r/>
      <w:bookmarkStart w:id="195" w:name="_Toc151193624"/>
      <w:r/>
      <w:bookmarkStart w:id="196" w:name="_Toc150774626"/>
      <w:r/>
      <w:bookmarkStart w:id="197" w:name="_Toc520356150"/>
      <w:r/>
      <w:bookmarkStart w:id="198" w:name="_Toc150480764"/>
      <w:r/>
      <w:bookmarkStart w:id="199" w:name="_Toc264969216"/>
      <w:r/>
      <w:bookmarkStart w:id="200" w:name="_Toc151193840"/>
      <w:r>
        <w:rPr>
          <w:sz w:val="28"/>
        </w:rPr>
      </w:r>
      <w:r/>
    </w:p>
    <w:p>
      <w:pPr>
        <w:pStyle w:val="789"/>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1"/>
      <w:r>
        <w:rPr>
          <w:rFonts w:ascii="Times New Roman" w:hAnsi="Times New Roman" w:eastAsia="宋体"/>
          <w:sz w:val="28"/>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2"/>
      <w:r/>
      <w:bookmarkEnd w:id="193"/>
      <w:r/>
      <w:bookmarkEnd w:id="194"/>
      <w:r/>
      <w:bookmarkEnd w:id="195"/>
      <w:r/>
      <w:bookmarkEnd w:id="196"/>
      <w:r/>
      <w:bookmarkEnd w:id="197"/>
      <w:r/>
      <w:bookmarkEnd w:id="198"/>
      <w:r/>
      <w:bookmarkEnd w:id="199"/>
      <w:r/>
      <w:bookmarkEnd w:id="200"/>
      <w:r>
        <w:rPr>
          <w:rFonts w:ascii="Times New Roman" w:hAnsi="Times New Roman" w:eastAsia="宋体"/>
          <w:sz w:val="28"/>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201" w:name="_Toc127161441"/>
      <w:r/>
      <w:bookmarkStart w:id="202" w:name="_Toc149720820"/>
      <w:r/>
      <w:bookmarkStart w:id="203" w:name="_Toc127151527"/>
      <w:r/>
      <w:bookmarkStart w:id="204" w:name="_Toc151193841"/>
      <w:r/>
      <w:bookmarkStart w:id="205" w:name="_Toc226965800"/>
      <w:r/>
      <w:bookmarkStart w:id="206" w:name="_Toc305158869"/>
      <w:r/>
      <w:bookmarkStart w:id="207" w:name="_Toc142311029"/>
      <w:r/>
      <w:bookmarkStart w:id="208" w:name="_Toc520356151"/>
      <w:r/>
      <w:bookmarkStart w:id="209" w:name="_Toc226337223"/>
      <w:r/>
      <w:bookmarkStart w:id="210" w:name="_Toc164229368"/>
      <w:r/>
      <w:bookmarkStart w:id="211" w:name="_Toc164608641"/>
      <w:r/>
      <w:bookmarkStart w:id="212" w:name="_Toc151193697"/>
      <w:r/>
      <w:bookmarkStart w:id="213" w:name="_Toc151193769"/>
      <w:r/>
      <w:bookmarkStart w:id="214" w:name="_Toc150480765"/>
      <w:r/>
      <w:bookmarkStart w:id="215" w:name="_Toc226309771"/>
      <w:r/>
      <w:bookmarkStart w:id="216" w:name="_Toc164351621"/>
      <w:r/>
      <w:bookmarkStart w:id="217" w:name="_Toc305158795"/>
      <w:r/>
      <w:bookmarkStart w:id="218" w:name="_Toc150774627"/>
      <w:r/>
      <w:bookmarkStart w:id="219" w:name="_Toc226965717"/>
      <w:r/>
      <w:bookmarkStart w:id="220" w:name="_Toc150774732"/>
      <w:r/>
      <w:bookmarkStart w:id="221" w:name="_Toc516367021"/>
      <w:r/>
      <w:bookmarkStart w:id="222" w:name="_Toc264969217"/>
      <w:r/>
      <w:bookmarkStart w:id="223" w:name="_Toc164608796"/>
      <w:r/>
      <w:bookmarkStart w:id="224" w:name="_Toc164229222"/>
      <w:r/>
      <w:bookmarkStart w:id="225" w:name="_Toc151193915"/>
      <w:r/>
      <w:bookmarkStart w:id="226" w:name="_Toc265228365"/>
      <w:r/>
      <w:bookmarkStart w:id="227" w:name="_Toc151190154"/>
      <w:r/>
      <w:bookmarkStart w:id="228" w:name="_Toc127151728"/>
      <w:r/>
      <w:bookmarkStart w:id="229" w:name="_Toc150509278"/>
      <w:r/>
      <w:bookmarkStart w:id="230" w:name="_Toc151193625"/>
      <w:r/>
      <w:bookmarkStart w:id="231" w:name="_Toc195842892"/>
      <w:r>
        <w:rPr>
          <w:sz w:val="24"/>
        </w:rPr>
        <w:t xml:space="preserve">投标范围、投标文件中计量单位的使用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sz w:val="24"/>
        </w:rPr>
        <w:t xml:space="preserve">及投标语言</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232" w:name="_Toc151190155"/>
      <w:r/>
      <w:bookmarkStart w:id="233" w:name="_Toc150509279"/>
      <w:r/>
      <w:bookmarkStart w:id="234" w:name="_Toc164608797"/>
      <w:r/>
      <w:bookmarkStart w:id="235" w:name="_Toc164229369"/>
      <w:r/>
      <w:bookmarkStart w:id="236" w:name="_Toc149720821"/>
      <w:r/>
      <w:bookmarkStart w:id="237" w:name="_Toc164229223"/>
      <w:r/>
      <w:bookmarkStart w:id="238" w:name="_Toc142311030"/>
      <w:r/>
      <w:bookmarkStart w:id="239" w:name="_Ref467306195"/>
      <w:r/>
      <w:bookmarkStart w:id="240" w:name="_Ref467306676"/>
      <w:r/>
      <w:bookmarkStart w:id="241" w:name="_Toc516367022"/>
      <w:r/>
      <w:bookmarkStart w:id="242" w:name="_Toc150480766"/>
      <w:r/>
      <w:bookmarkStart w:id="243" w:name="_Toc226965718"/>
      <w:r/>
      <w:bookmarkStart w:id="244" w:name="_Toc150774733"/>
      <w:r/>
      <w:bookmarkStart w:id="245" w:name="_Toc164351622"/>
      <w:r/>
      <w:bookmarkStart w:id="246" w:name="_Toc226309772"/>
      <w:r/>
      <w:bookmarkStart w:id="247" w:name="_Toc151193770"/>
      <w:r/>
      <w:bookmarkStart w:id="248" w:name="_Toc151193842"/>
      <w:r/>
      <w:bookmarkStart w:id="249" w:name="_Toc127161442"/>
      <w:r/>
      <w:bookmarkStart w:id="250" w:name="_Toc226965801"/>
      <w:r/>
      <w:bookmarkStart w:id="251" w:name="_Toc305158870"/>
      <w:r/>
      <w:bookmarkStart w:id="252" w:name="_Toc305158796"/>
      <w:r/>
      <w:bookmarkStart w:id="253" w:name="_Toc264969218"/>
      <w:r/>
      <w:bookmarkStart w:id="254" w:name="_Toc151193698"/>
      <w:r/>
      <w:bookmarkStart w:id="255" w:name="_Toc127151729"/>
      <w:r/>
      <w:bookmarkStart w:id="256" w:name="_Toc151193626"/>
      <w:r/>
      <w:bookmarkStart w:id="257" w:name="_Toc127151528"/>
      <w:r/>
      <w:bookmarkStart w:id="258" w:name="_Toc150774628"/>
      <w:r/>
      <w:bookmarkStart w:id="259" w:name="_Toc226337224"/>
      <w:r/>
      <w:bookmarkStart w:id="260" w:name="_Toc164608642"/>
      <w:r/>
      <w:bookmarkStart w:id="261" w:name="_Toc195842893"/>
      <w:r/>
      <w:bookmarkStart w:id="262" w:name="_Toc265228366"/>
      <w:r/>
      <w:bookmarkStart w:id="263" w:name="_Toc151193916"/>
      <w:r/>
      <w:bookmarkStart w:id="264" w:name="_Toc520356152"/>
      <w:r>
        <w:rPr>
          <w:sz w:val="24"/>
        </w:rPr>
        <w:t xml:space="preserve">投标文件</w:t>
      </w:r>
      <w:bookmarkEnd w:id="239"/>
      <w:r/>
      <w:bookmarkEnd w:id="240"/>
      <w:r/>
      <w:bookmarkEnd w:id="241"/>
      <w:r>
        <w:rPr>
          <w:sz w:val="24"/>
        </w:rPr>
        <w:t xml:space="preserve">构成</w:t>
      </w:r>
      <w:bookmarkEnd w:id="232"/>
      <w:r/>
      <w:bookmarkEnd w:id="233"/>
      <w:r/>
      <w:bookmarkEnd w:id="234"/>
      <w:r/>
      <w:bookmarkEnd w:id="235"/>
      <w:r/>
      <w:bookmarkEnd w:id="236"/>
      <w:r/>
      <w:bookmarkEnd w:id="237"/>
      <w:r/>
      <w:bookmarkEnd w:id="238"/>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bookmarkStart w:id="265"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5"/>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266" w:name="_Toc127151731"/>
      <w:r/>
      <w:bookmarkStart w:id="267" w:name="_Toc164351624"/>
      <w:r/>
      <w:bookmarkStart w:id="268" w:name="_Toc164229371"/>
      <w:r/>
      <w:bookmarkStart w:id="269" w:name="_Toc164229225"/>
      <w:r/>
      <w:bookmarkStart w:id="270" w:name="_Toc151193772"/>
      <w:r/>
      <w:bookmarkStart w:id="271" w:name="_Toc164608799"/>
      <w:r/>
      <w:bookmarkStart w:id="272" w:name="_Toc150480768"/>
      <w:r/>
      <w:bookmarkStart w:id="273" w:name="_Toc195842895"/>
      <w:r/>
      <w:bookmarkStart w:id="274" w:name="_Toc149720823"/>
      <w:r/>
      <w:bookmarkStart w:id="275" w:name="_Toc520356155"/>
      <w:r/>
      <w:bookmarkStart w:id="276" w:name="_Toc150774735"/>
      <w:r/>
      <w:bookmarkStart w:id="277" w:name="_Toc151190157"/>
      <w:r/>
      <w:bookmarkStart w:id="278" w:name="_Toc127151530"/>
      <w:r/>
      <w:bookmarkStart w:id="279" w:name="_Toc127161444"/>
      <w:r/>
      <w:bookmarkStart w:id="280" w:name="_Toc151193918"/>
      <w:r/>
      <w:bookmarkStart w:id="281" w:name="_Toc151193700"/>
      <w:r/>
      <w:bookmarkStart w:id="282" w:name="_Toc150509281"/>
      <w:r/>
      <w:bookmarkStart w:id="283" w:name="_Toc151193628"/>
      <w:r/>
      <w:bookmarkStart w:id="284" w:name="_Toc164608644"/>
      <w:r/>
      <w:bookmarkStart w:id="285" w:name="_Toc150774630"/>
      <w:r/>
      <w:bookmarkStart w:id="286" w:name="_Toc151193844"/>
      <w:r/>
      <w:bookmarkStart w:id="287" w:name="_Toc142311032"/>
      <w:r>
        <w:rPr>
          <w:sz w:val="24"/>
        </w:rPr>
        <w:t xml:space="preserve">投标报价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787"/>
        <w:numPr>
          <w:ilvl w:val="2"/>
          <w:numId w:val="9"/>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787"/>
        <w:numPr>
          <w:ilvl w:val="2"/>
          <w:numId w:val="9"/>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87"/>
        <w:numPr>
          <w:ilvl w:val="1"/>
          <w:numId w:val="9"/>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787"/>
        <w:ind w:left="360"/>
        <w:spacing w:line="360" w:lineRule="auto"/>
        <w:tabs>
          <w:tab w:val="left" w:pos="1080" w:leader="none"/>
          <w:tab w:val="left" w:pos="2014" w:leader="none"/>
        </w:tabs>
        <w:rPr>
          <w:rFonts w:hint="eastAsia"/>
          <w:sz w:val="24"/>
        </w:rPr>
      </w:pPr>
      <w:r/>
      <w:bookmarkStart w:id="288" w:name="_Toc151193919"/>
      <w:r/>
      <w:bookmarkStart w:id="289" w:name="_Toc164608645"/>
      <w:r/>
      <w:bookmarkStart w:id="290" w:name="_Toc195842896"/>
      <w:r/>
      <w:bookmarkStart w:id="291" w:name="_Toc520356156"/>
      <w:r/>
      <w:bookmarkStart w:id="292" w:name="_Toc164229226"/>
      <w:r/>
      <w:bookmarkStart w:id="293" w:name="_Toc305158873"/>
      <w:r/>
      <w:bookmarkStart w:id="294" w:name="_Toc226309775"/>
      <w:r/>
      <w:bookmarkStart w:id="295" w:name="_Toc150480769"/>
      <w:r/>
      <w:bookmarkStart w:id="296" w:name="_Toc151193701"/>
      <w:r/>
      <w:bookmarkStart w:id="297" w:name="_Toc142311033"/>
      <w:r/>
      <w:bookmarkStart w:id="298" w:name="_Toc164229372"/>
      <w:r/>
      <w:bookmarkStart w:id="299" w:name="_Toc151193629"/>
      <w:r/>
      <w:bookmarkStart w:id="300" w:name="_Toc127161445"/>
      <w:r/>
      <w:bookmarkStart w:id="301" w:name="_Toc305158799"/>
      <w:r/>
      <w:bookmarkStart w:id="302" w:name="_Toc127151531"/>
      <w:r/>
      <w:bookmarkStart w:id="303" w:name="_Toc164351625"/>
      <w:r/>
      <w:bookmarkStart w:id="304" w:name="_Toc151193773"/>
      <w:r/>
      <w:bookmarkStart w:id="305" w:name="_Toc164608800"/>
      <w:r/>
      <w:bookmarkStart w:id="306" w:name="_Toc151190158"/>
      <w:r/>
      <w:bookmarkStart w:id="307" w:name="_Toc226337227"/>
      <w:r/>
      <w:bookmarkStart w:id="308" w:name="_Toc127151732"/>
      <w:r/>
      <w:bookmarkStart w:id="309" w:name="_Toc226965721"/>
      <w:r/>
      <w:bookmarkStart w:id="310" w:name="_Toc226965804"/>
      <w:r/>
      <w:bookmarkStart w:id="311" w:name="_Ref467306513"/>
      <w:r/>
      <w:bookmarkStart w:id="312" w:name="_Toc265228369"/>
      <w:r/>
      <w:bookmarkStart w:id="313" w:name="_Toc150774736"/>
      <w:r/>
      <w:bookmarkStart w:id="314" w:name="_Toc150774631"/>
      <w:r/>
      <w:bookmarkStart w:id="315" w:name="_Toc150509282"/>
      <w:r/>
      <w:bookmarkStart w:id="316" w:name="_Toc151193845"/>
      <w:r/>
      <w:bookmarkStart w:id="317" w:name="_Toc264969221"/>
      <w:r/>
      <w:bookmarkStart w:id="318" w:name="_Toc149720824"/>
      <w:r>
        <w:rPr>
          <w:rFonts w:hint="eastAsia"/>
          <w:sz w:val="24"/>
        </w:rPr>
        <w:t xml:space="preserve">11.5评审过程中出现下列情形之一的，评审委员会应当启动异常低价投标（响应）审查程序： </w:t>
      </w:r>
      <w:r>
        <w:rPr>
          <w:rFonts w:hint="eastAsia"/>
          <w:sz w:val="24"/>
        </w:rPr>
      </w:r>
      <w:r/>
    </w:p>
    <w:p>
      <w:pPr>
        <w:pStyle w:val="787"/>
        <w:ind w:left="360"/>
        <w:spacing w:line="360" w:lineRule="auto"/>
        <w:tabs>
          <w:tab w:val="left" w:pos="1080" w:leader="none"/>
          <w:tab w:val="left" w:pos="2014" w:leader="none"/>
        </w:tabs>
        <w:rPr>
          <w:rFonts w:hint="eastAsia"/>
          <w:sz w:val="24"/>
        </w:rPr>
      </w:pPr>
      <w:r>
        <w:rPr>
          <w:rFonts w:hint="eastAsia"/>
          <w:sz w:val="24"/>
        </w:rPr>
        <w:t xml:space="preserve">11.5.1投标（响应）报价低于采购项目预算50%的，即投标（响应）报价&lt;采购项目预算×50%； </w:t>
      </w:r>
      <w:r>
        <w:rPr>
          <w:rFonts w:hint="eastAsia"/>
          <w:sz w:val="24"/>
        </w:rPr>
      </w:r>
      <w:r/>
    </w:p>
    <w:p>
      <w:pPr>
        <w:pStyle w:val="787"/>
        <w:ind w:left="360"/>
        <w:spacing w:line="360" w:lineRule="auto"/>
        <w:tabs>
          <w:tab w:val="left" w:pos="1080" w:leader="none"/>
          <w:tab w:val="left" w:pos="2014" w:leader="none"/>
        </w:tabs>
        <w:rPr>
          <w:rFonts w:hint="eastAsia"/>
          <w:sz w:val="24"/>
        </w:rPr>
      </w:pPr>
      <w:r>
        <w:rPr>
          <w:rFonts w:hint="eastAsia"/>
          <w:sz w:val="24"/>
        </w:rPr>
        <w:t xml:space="preserve">11.5.2投标（响应）报价低于采购项目最高限价45%的，即投标（响应）报价&lt;采购项目最高限价×45%； </w:t>
      </w:r>
      <w:r>
        <w:rPr>
          <w:rFonts w:hint="eastAsia"/>
          <w:sz w:val="24"/>
        </w:rPr>
      </w:r>
      <w:r/>
    </w:p>
    <w:p>
      <w:pPr>
        <w:pStyle w:val="787"/>
        <w:ind w:left="360"/>
        <w:spacing w:line="360" w:lineRule="auto"/>
        <w:tabs>
          <w:tab w:val="left" w:pos="1080" w:leader="none"/>
          <w:tab w:val="left" w:pos="2014" w:leader="none"/>
        </w:tabs>
        <w:rPr>
          <w:rFonts w:hint="eastAsia"/>
          <w:sz w:val="24"/>
        </w:rPr>
      </w:pPr>
      <w:r>
        <w:rPr>
          <w:rFonts w:hint="eastAsia"/>
          <w:sz w:val="24"/>
        </w:rPr>
        <w:t xml:space="preserve">11.5.3评审委员会认定的供应商报价过低、有可能影响产品质量或者不能诚信履约的其他情形。</w:t>
      </w:r>
      <w:r>
        <w:rPr>
          <w:rFonts w:hint="eastAsia"/>
          <w:sz w:val="24"/>
        </w:rPr>
      </w:r>
      <w:r/>
    </w:p>
    <w:p>
      <w:pPr>
        <w:pStyle w:val="787"/>
        <w:ind w:left="360"/>
        <w:spacing w:line="360" w:lineRule="auto"/>
        <w:tabs>
          <w:tab w:val="left" w:pos="1080" w:leader="none"/>
          <w:tab w:val="left" w:pos="2014" w:leader="none"/>
        </w:tabs>
        <w:rPr>
          <w:rFonts w:hint="eastAsia"/>
          <w:sz w:val="24"/>
        </w:rPr>
      </w:pPr>
      <w:r>
        <w:rPr>
          <w:rFonts w:hint="eastAsia"/>
          <w:sz w:val="24"/>
        </w:rPr>
        <w:t xml:space="preserve">11.6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w:t>
      </w:r>
      <w:r>
        <w:rPr>
          <w:rFonts w:hint="eastAsia"/>
          <w:sz w:val="24"/>
        </w:rPr>
      </w:r>
      <w:r/>
    </w:p>
    <w:p>
      <w:pPr>
        <w:pStyle w:val="787"/>
        <w:ind w:left="360"/>
        <w:spacing w:line="360" w:lineRule="auto"/>
        <w:tabs>
          <w:tab w:val="left" w:pos="1080" w:leader="none"/>
          <w:tab w:val="left" w:pos="2014" w:leader="none"/>
        </w:tabs>
        <w:rPr>
          <w:rFonts w:hint="eastAsia"/>
          <w:sz w:val="24"/>
        </w:rPr>
      </w:pPr>
      <w:r>
        <w:rPr>
          <w:rFonts w:hint="eastAsia"/>
          <w:sz w:val="24"/>
        </w:rPr>
        <w:t xml:space="preserve">应当在评审报告中进行记录。</w:t>
      </w:r>
      <w:r>
        <w:rPr>
          <w:rFonts w:hint="eastAsia"/>
          <w:sz w:val="24"/>
        </w:rPr>
      </w:r>
      <w:r/>
    </w:p>
    <w:p>
      <w:pPr>
        <w:pStyle w:val="787"/>
        <w:ind w:left="360"/>
        <w:spacing w:line="360" w:lineRule="auto"/>
        <w:tabs>
          <w:tab w:val="left" w:pos="1080" w:leader="none"/>
          <w:tab w:val="left" w:pos="2014" w:leader="none"/>
        </w:tabs>
        <w:rPr>
          <w:sz w:val="24"/>
        </w:rPr>
      </w:pPr>
      <w:r>
        <w:rPr>
          <w:rFonts w:hint="eastAsia"/>
          <w:sz w:val="24"/>
        </w:rPr>
        <w:t xml:space="preserve">11.5、11.6要求详见《关于推动解决政府采购异常低价问题相关工作的通知》苏财购〔2025〕62号</w:t>
      </w:r>
      <w:r>
        <w:rPr>
          <w:sz w:val="24"/>
        </w:rPr>
      </w:r>
      <w:r/>
    </w:p>
    <w:p>
      <w:pPr>
        <w:pStyle w:val="787"/>
        <w:numPr>
          <w:ilvl w:val="0"/>
          <w:numId w:val="9"/>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sz w:val="24"/>
        </w:rPr>
      </w:r>
      <w:r/>
    </w:p>
    <w:p>
      <w:pPr>
        <w:pStyle w:val="787"/>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319" w:name="_Toc305158800"/>
      <w:r/>
      <w:bookmarkStart w:id="320" w:name="_Toc151193630"/>
      <w:r/>
      <w:bookmarkStart w:id="321" w:name="_Toc226337228"/>
      <w:r/>
      <w:bookmarkStart w:id="322" w:name="_Toc264969222"/>
      <w:r/>
      <w:bookmarkStart w:id="323" w:name="_Toc164608801"/>
      <w:r/>
      <w:bookmarkStart w:id="324" w:name="_Toc150774737"/>
      <w:r/>
      <w:bookmarkStart w:id="325" w:name="_Toc150774632"/>
      <w:r/>
      <w:bookmarkStart w:id="326" w:name="_Toc164351626"/>
      <w:r/>
      <w:bookmarkStart w:id="327" w:name="_Toc164608646"/>
      <w:r/>
      <w:bookmarkStart w:id="328" w:name="_Toc127161446"/>
      <w:r/>
      <w:bookmarkStart w:id="329" w:name="_Toc195842897"/>
      <w:r/>
      <w:bookmarkStart w:id="330" w:name="_Toc520356157"/>
      <w:r/>
      <w:bookmarkStart w:id="331" w:name="_Toc127151532"/>
      <w:r/>
      <w:bookmarkStart w:id="332" w:name="_Toc151193702"/>
      <w:r/>
      <w:bookmarkStart w:id="333" w:name="_Toc150509283"/>
      <w:r/>
      <w:bookmarkStart w:id="334" w:name="_Toc265228370"/>
      <w:r/>
      <w:bookmarkStart w:id="335" w:name="_Toc164229227"/>
      <w:r/>
      <w:bookmarkStart w:id="336" w:name="_Toc150480770"/>
      <w:r/>
      <w:bookmarkStart w:id="337" w:name="_Toc151193920"/>
      <w:r/>
      <w:bookmarkStart w:id="338" w:name="_Toc142311034"/>
      <w:r/>
      <w:bookmarkStart w:id="339" w:name="_Toc151190159"/>
      <w:r/>
      <w:bookmarkStart w:id="340" w:name="_Toc305158874"/>
      <w:r/>
      <w:bookmarkStart w:id="341" w:name="_Toc151193774"/>
      <w:r/>
      <w:bookmarkStart w:id="342" w:name="_Toc127151733"/>
      <w:r/>
      <w:bookmarkStart w:id="343" w:name="_Toc151193846"/>
      <w:r/>
      <w:bookmarkStart w:id="344" w:name="_Toc226965805"/>
      <w:r/>
      <w:bookmarkStart w:id="345" w:name="_Toc149720825"/>
      <w:r/>
      <w:bookmarkStart w:id="346" w:name="_Toc226309776"/>
      <w:r/>
      <w:bookmarkStart w:id="347" w:name="_Toc164229373"/>
      <w:r/>
      <w:bookmarkStart w:id="348" w:name="_Toc226965722"/>
      <w:r>
        <w:rPr>
          <w:sz w:val="24"/>
        </w:rPr>
        <w:t xml:space="preserve">投标有效期</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349" w:name="_Toc164608647"/>
      <w:r/>
      <w:bookmarkStart w:id="350" w:name="_Toc127161447"/>
      <w:r/>
      <w:bookmarkStart w:id="351" w:name="_Toc305158801"/>
      <w:r/>
      <w:bookmarkStart w:id="352" w:name="_Toc142311035"/>
      <w:r/>
      <w:bookmarkStart w:id="353" w:name="_Toc265228371"/>
      <w:r/>
      <w:bookmarkStart w:id="354" w:name="_Toc151193921"/>
      <w:r/>
      <w:bookmarkStart w:id="355" w:name="_Toc150774738"/>
      <w:r/>
      <w:bookmarkStart w:id="356" w:name="_Toc264969223"/>
      <w:r/>
      <w:bookmarkStart w:id="357" w:name="_Toc150774633"/>
      <w:r/>
      <w:bookmarkStart w:id="358" w:name="_Toc226309777"/>
      <w:r/>
      <w:bookmarkStart w:id="359" w:name="_Toc520356158"/>
      <w:r/>
      <w:bookmarkStart w:id="360" w:name="_Toc164229374"/>
      <w:r/>
      <w:bookmarkStart w:id="361" w:name="_Toc226965806"/>
      <w:r/>
      <w:bookmarkStart w:id="362" w:name="_Toc164229228"/>
      <w:r/>
      <w:bookmarkStart w:id="363" w:name="_Toc164608802"/>
      <w:r/>
      <w:bookmarkStart w:id="364" w:name="_Toc127151734"/>
      <w:r/>
      <w:bookmarkStart w:id="365" w:name="_Toc151193703"/>
      <w:r/>
      <w:bookmarkStart w:id="366" w:name="_Toc151193631"/>
      <w:r/>
      <w:bookmarkStart w:id="367" w:name="_Toc164351627"/>
      <w:r/>
      <w:bookmarkStart w:id="368" w:name="_Toc149720826"/>
      <w:r/>
      <w:bookmarkStart w:id="369" w:name="_Toc151193847"/>
      <w:r/>
      <w:bookmarkStart w:id="370" w:name="_Toc305158875"/>
      <w:r/>
      <w:bookmarkStart w:id="371" w:name="_Toc151193775"/>
      <w:r/>
      <w:bookmarkStart w:id="372" w:name="_Toc226965723"/>
      <w:r/>
      <w:bookmarkStart w:id="373" w:name="_Toc150509284"/>
      <w:r/>
      <w:bookmarkStart w:id="374" w:name="_Toc151190160"/>
      <w:r/>
      <w:bookmarkStart w:id="375" w:name="_Toc226337229"/>
      <w:r/>
      <w:bookmarkStart w:id="376" w:name="_Toc195842898"/>
      <w:r/>
      <w:bookmarkStart w:id="377" w:name="_Toc150480771"/>
      <w:r/>
      <w:bookmarkStart w:id="378" w:name="_Toc127151533"/>
      <w:r>
        <w:rPr>
          <w:sz w:val="24"/>
        </w:rPr>
        <w:t xml:space="preserve">投标文件的签署</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sz w:val="24"/>
        </w:rPr>
        <w:t xml:space="preserve">、加盖公章</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bookmarkStart w:id="379" w:name="_Toc151193776"/>
      <w:r/>
      <w:bookmarkStart w:id="380" w:name="_Toc226337230"/>
      <w:r/>
      <w:bookmarkStart w:id="381" w:name="_Toc151190161"/>
      <w:r/>
      <w:bookmarkStart w:id="382" w:name="_Toc520356159"/>
      <w:r/>
      <w:bookmarkStart w:id="383" w:name="_Toc265228372"/>
      <w:r/>
      <w:bookmarkStart w:id="384" w:name="_Toc264969224"/>
      <w:r/>
      <w:bookmarkStart w:id="385" w:name="_Toc150509285"/>
      <w:r/>
      <w:bookmarkStart w:id="386" w:name="_Toc150774634"/>
      <w:r/>
      <w:bookmarkStart w:id="387" w:name="_Toc150480772"/>
      <w:r/>
      <w:bookmarkStart w:id="388" w:name="_Toc305158802"/>
      <w:r/>
      <w:bookmarkStart w:id="389" w:name="_Toc142311036"/>
      <w:r/>
      <w:bookmarkStart w:id="390" w:name="_Toc150774739"/>
      <w:r/>
      <w:bookmarkStart w:id="391" w:name="_Toc226965724"/>
      <w:r/>
      <w:bookmarkStart w:id="392" w:name="_Toc151193704"/>
      <w:r/>
      <w:bookmarkStart w:id="393" w:name="_Toc226309778"/>
      <w:r/>
      <w:bookmarkStart w:id="394" w:name="_Toc151193922"/>
      <w:r/>
      <w:bookmarkStart w:id="395" w:name="_Toc305158876"/>
      <w:r/>
      <w:bookmarkStart w:id="396" w:name="_Toc151193632"/>
      <w:r/>
      <w:bookmarkStart w:id="397" w:name="_Toc226965807"/>
      <w:r/>
      <w:bookmarkStart w:id="398" w:name="_Toc195842899"/>
      <w:r/>
      <w:bookmarkStart w:id="399" w:name="_Toc127151534"/>
      <w:r/>
      <w:bookmarkStart w:id="400" w:name="_Toc151193848"/>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87"/>
        <w:ind w:left="357"/>
        <w:spacing w:line="360" w:lineRule="auto"/>
        <w:tabs>
          <w:tab w:val="left" w:pos="900" w:leader="none"/>
          <w:tab w:val="left" w:pos="1080" w:leader="none"/>
        </w:tabs>
      </w:pPr>
      <w:r/>
      <w:r/>
    </w:p>
    <w:p>
      <w:pPr>
        <w:pStyle w:val="789"/>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ascii="Times New Roman" w:hAnsi="Times New Roman" w:eastAsia="宋体"/>
          <w:sz w:val="28"/>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401" w:name="_Toc305158803"/>
      <w:r/>
      <w:bookmarkStart w:id="402" w:name="_Toc226309779"/>
      <w:r/>
      <w:bookmarkStart w:id="403" w:name="_Toc195842900"/>
      <w:r/>
      <w:bookmarkStart w:id="404" w:name="_Toc164608804"/>
      <w:r/>
      <w:bookmarkStart w:id="405" w:name="_Toc265228373"/>
      <w:r/>
      <w:bookmarkStart w:id="406" w:name="_Toc127161449"/>
      <w:r/>
      <w:bookmarkStart w:id="407" w:name="_Toc150480773"/>
      <w:r/>
      <w:bookmarkStart w:id="408" w:name="_Toc142311037"/>
      <w:r/>
      <w:bookmarkStart w:id="409" w:name="_Toc150774740"/>
      <w:r/>
      <w:bookmarkStart w:id="410" w:name="_Toc150509286"/>
      <w:r/>
      <w:bookmarkStart w:id="411" w:name="_Toc150774635"/>
      <w:r/>
      <w:bookmarkStart w:id="412" w:name="_Toc164608649"/>
      <w:r/>
      <w:bookmarkStart w:id="413" w:name="_Toc226965725"/>
      <w:r/>
      <w:bookmarkStart w:id="414" w:name="_Toc151193777"/>
      <w:r/>
      <w:bookmarkStart w:id="415" w:name="_Toc226337231"/>
      <w:r/>
      <w:bookmarkStart w:id="416" w:name="_Toc264969225"/>
      <w:r/>
      <w:bookmarkStart w:id="417" w:name="_Toc226965808"/>
      <w:r/>
      <w:bookmarkStart w:id="418" w:name="_Toc151190162"/>
      <w:r/>
      <w:bookmarkStart w:id="419" w:name="_Toc164351629"/>
      <w:r/>
      <w:bookmarkStart w:id="420" w:name="_Toc127151535"/>
      <w:r/>
      <w:bookmarkStart w:id="421" w:name="_Toc127151736"/>
      <w:r/>
      <w:bookmarkStart w:id="422" w:name="_Toc305158877"/>
      <w:r/>
      <w:bookmarkStart w:id="423" w:name="_Toc151193633"/>
      <w:r/>
      <w:bookmarkStart w:id="424" w:name="_Toc151193923"/>
      <w:r/>
      <w:bookmarkStart w:id="425" w:name="_Toc149720828"/>
      <w:r/>
      <w:bookmarkStart w:id="426" w:name="_Toc164229376"/>
      <w:r/>
      <w:bookmarkStart w:id="427" w:name="_Toc164229230"/>
      <w:r/>
      <w:bookmarkStart w:id="428" w:name="_Toc151193705"/>
      <w:r/>
      <w:bookmarkStart w:id="429" w:name="_Toc151193849"/>
      <w:r/>
      <w:bookmarkStart w:id="430" w:name="_Toc520356160"/>
      <w:r>
        <w:rPr>
          <w:sz w:val="24"/>
        </w:rPr>
        <w:t xml:space="preserve">投标文件的</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sz w:val="24"/>
        </w:rPr>
        <w:t xml:space="preserve">提交</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431" w:name="_Toc127151536"/>
      <w:r/>
      <w:bookmarkStart w:id="432" w:name="_Toc164229231"/>
      <w:r/>
      <w:bookmarkStart w:id="433" w:name="_Toc151193634"/>
      <w:r/>
      <w:bookmarkStart w:id="434" w:name="_Toc151193850"/>
      <w:r/>
      <w:bookmarkStart w:id="435" w:name="_Toc226965726"/>
      <w:r/>
      <w:bookmarkStart w:id="436" w:name="_Toc265228374"/>
      <w:r/>
      <w:bookmarkStart w:id="437" w:name="_Toc164229377"/>
      <w:r/>
      <w:bookmarkStart w:id="438" w:name="_Toc164351630"/>
      <w:r/>
      <w:bookmarkStart w:id="439" w:name="_Toc127161450"/>
      <w:r/>
      <w:bookmarkStart w:id="440" w:name="_Toc226309780"/>
      <w:r/>
      <w:bookmarkStart w:id="441" w:name="_Toc520356161"/>
      <w:r/>
      <w:bookmarkStart w:id="442" w:name="_Toc150480774"/>
      <w:r/>
      <w:bookmarkStart w:id="443" w:name="_Toc127151737"/>
      <w:r/>
      <w:bookmarkStart w:id="444" w:name="_Toc305158804"/>
      <w:r/>
      <w:bookmarkStart w:id="445" w:name="_Toc164608805"/>
      <w:r/>
      <w:bookmarkStart w:id="446" w:name="_Toc142311038"/>
      <w:r/>
      <w:bookmarkStart w:id="447" w:name="_Toc151190163"/>
      <w:r/>
      <w:bookmarkStart w:id="448" w:name="_Toc150774741"/>
      <w:r/>
      <w:bookmarkStart w:id="449" w:name="_Toc195842901"/>
      <w:r/>
      <w:bookmarkStart w:id="450" w:name="_Toc226337232"/>
      <w:r/>
      <w:bookmarkStart w:id="451" w:name="_Toc264969226"/>
      <w:r/>
      <w:bookmarkStart w:id="452" w:name="_Toc151193706"/>
      <w:r/>
      <w:bookmarkStart w:id="453" w:name="_Toc226965809"/>
      <w:r/>
      <w:bookmarkStart w:id="454" w:name="_Toc151193778"/>
      <w:r/>
      <w:bookmarkStart w:id="455" w:name="_Toc150774636"/>
      <w:r/>
      <w:bookmarkStart w:id="456" w:name="_Toc150509287"/>
      <w:r/>
      <w:bookmarkStart w:id="457" w:name="_Toc164608650"/>
      <w:r/>
      <w:bookmarkStart w:id="458" w:name="_Toc305158878"/>
      <w:r/>
      <w:bookmarkStart w:id="459" w:name="_Toc149720829"/>
      <w:r/>
      <w:bookmarkStart w:id="460" w:name="_Toc151193924"/>
      <w:r>
        <w:rPr>
          <w:sz w:val="24"/>
        </w:rPr>
        <w:t xml:space="preserve">投标截止</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sz w:val="24"/>
        </w:rPr>
        <w:t xml:space="preserve">时间</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461" w:name="_Toc164229378"/>
      <w:r/>
      <w:bookmarkStart w:id="462" w:name="_Toc150509288"/>
      <w:r/>
      <w:bookmarkStart w:id="463" w:name="_Toc226965810"/>
      <w:r/>
      <w:bookmarkStart w:id="464" w:name="_Toc151193925"/>
      <w:r/>
      <w:bookmarkStart w:id="465" w:name="_Toc305158805"/>
      <w:r/>
      <w:bookmarkStart w:id="466" w:name="_Toc150774637"/>
      <w:r/>
      <w:bookmarkStart w:id="467" w:name="_Toc226965727"/>
      <w:r/>
      <w:bookmarkStart w:id="468" w:name="_Toc127151537"/>
      <w:r/>
      <w:bookmarkStart w:id="469" w:name="_Toc151190164"/>
      <w:r/>
      <w:bookmarkStart w:id="470" w:name="_Toc164229232"/>
      <w:r/>
      <w:bookmarkStart w:id="471" w:name="_Toc142311039"/>
      <w:r/>
      <w:bookmarkStart w:id="472" w:name="_Toc151193707"/>
      <w:r/>
      <w:bookmarkStart w:id="473" w:name="_Toc520356162"/>
      <w:r/>
      <w:bookmarkStart w:id="474" w:name="_Toc151193851"/>
      <w:r/>
      <w:bookmarkStart w:id="475" w:name="_Toc164351631"/>
      <w:r/>
      <w:bookmarkStart w:id="476" w:name="_Toc164608651"/>
      <w:r/>
      <w:bookmarkStart w:id="477" w:name="_Toc164608806"/>
      <w:r/>
      <w:bookmarkStart w:id="478" w:name="_Toc149720830"/>
      <w:r/>
      <w:bookmarkStart w:id="479" w:name="_Toc150480775"/>
      <w:r/>
      <w:bookmarkStart w:id="480" w:name="_Toc226337233"/>
      <w:r/>
      <w:bookmarkStart w:id="481" w:name="_Toc150774742"/>
      <w:r/>
      <w:bookmarkStart w:id="482" w:name="_Toc127161451"/>
      <w:r/>
      <w:bookmarkStart w:id="483" w:name="_Toc151193779"/>
      <w:r/>
      <w:bookmarkStart w:id="484" w:name="_Toc127151738"/>
      <w:r/>
      <w:bookmarkStart w:id="485" w:name="_Toc195842902"/>
      <w:r/>
      <w:bookmarkStart w:id="486" w:name="_Toc151193635"/>
      <w:r/>
      <w:bookmarkStart w:id="487" w:name="_Toc305158879"/>
      <w:r/>
      <w:bookmarkStart w:id="488" w:name="_Toc265228375"/>
      <w:r/>
      <w:bookmarkStart w:id="489" w:name="_Toc226309781"/>
      <w:r/>
      <w:bookmarkStart w:id="490" w:name="_Toc264969227"/>
      <w:r>
        <w:rPr>
          <w:sz w:val="24"/>
        </w:rPr>
        <w:t xml:space="preserve">投标文件的修改与撤回</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787"/>
        <w:spacing w:line="360" w:lineRule="auto"/>
        <w:rPr>
          <w:sz w:val="24"/>
        </w:rPr>
      </w:pPr>
      <w:r>
        <w:rPr>
          <w:sz w:val="24"/>
        </w:rPr>
      </w:r>
      <w:r/>
    </w:p>
    <w:p>
      <w:pPr>
        <w:pStyle w:val="789"/>
        <w:spacing w:before="0" w:line="360" w:lineRule="auto"/>
        <w:rPr>
          <w:rFonts w:ascii="Times New Roman" w:hAnsi="Times New Roman" w:eastAsia="宋体"/>
          <w:sz w:val="28"/>
        </w:rPr>
      </w:pPr>
      <w:r/>
      <w:bookmarkStart w:id="491" w:name="_Toc150480776"/>
      <w:r/>
      <w:bookmarkStart w:id="492" w:name="_Toc305158806"/>
      <w:r/>
      <w:bookmarkStart w:id="493" w:name="_Toc264969228"/>
      <w:r/>
      <w:bookmarkStart w:id="494" w:name="_Toc226309782"/>
      <w:r/>
      <w:bookmarkStart w:id="495" w:name="_Toc151193780"/>
      <w:r/>
      <w:bookmarkStart w:id="496" w:name="_Toc151193926"/>
      <w:r/>
      <w:bookmarkStart w:id="497" w:name="_Toc150774638"/>
      <w:r/>
      <w:bookmarkStart w:id="498" w:name="_Toc142311040"/>
      <w:r/>
      <w:bookmarkStart w:id="499" w:name="_Toc226337234"/>
      <w:r/>
      <w:bookmarkStart w:id="500" w:name="_Toc150509289"/>
      <w:r/>
      <w:bookmarkStart w:id="501" w:name="_Toc226965811"/>
      <w:r/>
      <w:bookmarkStart w:id="502" w:name="_Toc195842903"/>
      <w:r/>
      <w:bookmarkStart w:id="503" w:name="_Toc265228376"/>
      <w:r/>
      <w:bookmarkStart w:id="504" w:name="_Toc520356163"/>
      <w:r/>
      <w:bookmarkStart w:id="505" w:name="_Toc305158880"/>
      <w:r/>
      <w:bookmarkStart w:id="506" w:name="_Toc151190165"/>
      <w:r/>
      <w:bookmarkStart w:id="507" w:name="_Toc151193636"/>
      <w:r/>
      <w:bookmarkStart w:id="508" w:name="_Toc151193852"/>
      <w:r/>
      <w:bookmarkStart w:id="509" w:name="_Toc150774743"/>
      <w:r/>
      <w:bookmarkStart w:id="510" w:name="_Toc127151538"/>
      <w:r/>
      <w:bookmarkStart w:id="511" w:name="_Toc226965728"/>
      <w:r/>
      <w:bookmarkStart w:id="512" w:name="_Toc151193708"/>
      <w:r>
        <w:rPr>
          <w:rFonts w:ascii="Times New Roman" w:hAnsi="Times New Roman" w:eastAsia="宋体"/>
          <w:sz w:val="28"/>
        </w:rPr>
        <w:t xml:space="preserve">五   开标、资格审查及评标</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Times New Roman" w:hAnsi="Times New Roman" w:eastAsia="宋体"/>
          <w:sz w:val="28"/>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513" w:name="_Toc164351633"/>
      <w:r/>
      <w:bookmarkStart w:id="514" w:name="_Toc265228377"/>
      <w:r/>
      <w:bookmarkStart w:id="515" w:name="_Toc150509290"/>
      <w:r/>
      <w:bookmarkStart w:id="516" w:name="_Toc164229234"/>
      <w:r/>
      <w:bookmarkStart w:id="517" w:name="_Toc226965729"/>
      <w:r/>
      <w:bookmarkStart w:id="518" w:name="_Toc142311041"/>
      <w:r/>
      <w:bookmarkStart w:id="519" w:name="_Toc127151740"/>
      <w:r/>
      <w:bookmarkStart w:id="520" w:name="_Toc151193709"/>
      <w:r/>
      <w:bookmarkStart w:id="521" w:name="_Toc151193781"/>
      <w:r/>
      <w:bookmarkStart w:id="522" w:name="_Toc305158881"/>
      <w:r/>
      <w:bookmarkStart w:id="523" w:name="_Toc226965812"/>
      <w:r/>
      <w:bookmarkStart w:id="524" w:name="_Toc127151539"/>
      <w:r/>
      <w:bookmarkStart w:id="525" w:name="_Toc151193853"/>
      <w:r/>
      <w:bookmarkStart w:id="526" w:name="_Toc151193927"/>
      <w:r/>
      <w:bookmarkStart w:id="527" w:name="_Toc150480777"/>
      <w:r/>
      <w:bookmarkStart w:id="528" w:name="_Toc150774744"/>
      <w:r/>
      <w:bookmarkStart w:id="529" w:name="_Toc195842904"/>
      <w:r/>
      <w:bookmarkStart w:id="530" w:name="_Toc149720832"/>
      <w:r/>
      <w:bookmarkStart w:id="531" w:name="_Toc150774639"/>
      <w:r/>
      <w:bookmarkStart w:id="532" w:name="_Toc164608653"/>
      <w:r/>
      <w:bookmarkStart w:id="533" w:name="_Toc226309783"/>
      <w:r/>
      <w:bookmarkStart w:id="534" w:name="_Toc127161453"/>
      <w:r/>
      <w:bookmarkStart w:id="535" w:name="_Toc164229380"/>
      <w:r/>
      <w:bookmarkStart w:id="536" w:name="_Toc520356164"/>
      <w:r/>
      <w:bookmarkStart w:id="537" w:name="_Toc264969229"/>
      <w:r/>
      <w:bookmarkStart w:id="538" w:name="_Toc151193637"/>
      <w:r/>
      <w:bookmarkStart w:id="539" w:name="_Toc226337235"/>
      <w:r/>
      <w:bookmarkStart w:id="540" w:name="_Toc305158807"/>
      <w:r/>
      <w:bookmarkStart w:id="541" w:name="_Toc151190166"/>
      <w:r/>
      <w:bookmarkStart w:id="542" w:name="_Toc164608808"/>
      <w:r>
        <w:rPr>
          <w:sz w:val="24"/>
        </w:rPr>
        <w:t xml:space="preserve">开标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3" w:name="_Toc520356165"/>
      <w:r>
        <w:rPr>
          <w:rFonts w:hint="eastAsia"/>
          <w:sz w:val="24"/>
        </w:rPr>
        <w:t xml:space="preserve">。投标人超过规定时间未确认但是未提出疑义的，系统将视同已确认</w:t>
      </w:r>
      <w:r>
        <w:rPr>
          <w:sz w:val="24"/>
        </w:rPr>
        <w:t xml:space="preserve">。</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87"/>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87"/>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87"/>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87"/>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87"/>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End w:id="543"/>
      <w:r/>
      <w:bookmarkStart w:id="544" w:name="_Toc164608654"/>
      <w:r/>
      <w:bookmarkStart w:id="545" w:name="_Toc127151540"/>
      <w:r/>
      <w:bookmarkStart w:id="546" w:name="_Toc226965730"/>
      <w:r/>
      <w:bookmarkStart w:id="547" w:name="_Toc226309784"/>
      <w:r/>
      <w:bookmarkStart w:id="548" w:name="_Toc164351634"/>
      <w:r/>
      <w:bookmarkStart w:id="549" w:name="_Toc164229235"/>
      <w:r/>
      <w:bookmarkStart w:id="550" w:name="_Toc151193928"/>
      <w:r/>
      <w:bookmarkStart w:id="551" w:name="_Toc151193782"/>
      <w:r/>
      <w:bookmarkStart w:id="552" w:name="_Toc226337236"/>
      <w:r/>
      <w:bookmarkStart w:id="553" w:name="_Toc142311042"/>
      <w:r/>
      <w:bookmarkStart w:id="554" w:name="_Toc150774640"/>
      <w:r/>
      <w:bookmarkStart w:id="555" w:name="_Toc127161454"/>
      <w:r/>
      <w:bookmarkStart w:id="556" w:name="_Toc164229381"/>
      <w:r/>
      <w:bookmarkStart w:id="557" w:name="_Toc150480778"/>
      <w:r/>
      <w:bookmarkStart w:id="558" w:name="_Toc151193638"/>
      <w:r/>
      <w:bookmarkStart w:id="559" w:name="_Toc265228378"/>
      <w:r/>
      <w:bookmarkStart w:id="560" w:name="_Toc264969230"/>
      <w:r/>
      <w:bookmarkStart w:id="561" w:name="_Toc151190167"/>
      <w:r/>
      <w:bookmarkStart w:id="562" w:name="_Toc226965813"/>
      <w:r/>
      <w:bookmarkStart w:id="563" w:name="_Toc150774745"/>
      <w:r/>
      <w:bookmarkStart w:id="564" w:name="_Toc149720833"/>
      <w:r/>
      <w:bookmarkStart w:id="565" w:name="_Toc305158808"/>
      <w:r/>
      <w:bookmarkStart w:id="566" w:name="_Toc151193710"/>
      <w:r/>
      <w:bookmarkStart w:id="567" w:name="_Toc164608809"/>
      <w:r/>
      <w:bookmarkStart w:id="568" w:name="_Toc305158882"/>
      <w:r/>
      <w:bookmarkStart w:id="569" w:name="_Toc151193854"/>
      <w:r/>
      <w:bookmarkStart w:id="570" w:name="_Toc150509291"/>
      <w:r/>
      <w:bookmarkStart w:id="571" w:name="_Toc127151741"/>
      <w:r/>
      <w:bookmarkStart w:id="572" w:name="_Toc195842905"/>
      <w:r>
        <w:rPr>
          <w:sz w:val="24"/>
        </w:rPr>
        <w:t xml:space="preserve">评标委员会</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3" w:name="_Toc520356166"/>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3"/>
      <w:r/>
      <w:bookmarkStart w:id="574" w:name="_Toc520356169"/>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787"/>
        <w:ind w:left="1080"/>
        <w:spacing w:line="360" w:lineRule="auto"/>
        <w:tabs>
          <w:tab w:val="left" w:pos="360" w:leader="none"/>
          <w:tab w:val="left" w:pos="1080" w:leader="none"/>
        </w:tabs>
        <w:rPr>
          <w:sz w:val="24"/>
        </w:rPr>
      </w:pPr>
      <w:r>
        <w:rPr>
          <w:sz w:val="24"/>
        </w:rPr>
      </w:r>
      <w:r/>
    </w:p>
    <w:p>
      <w:pPr>
        <w:pStyle w:val="789"/>
        <w:spacing w:before="0" w:line="360" w:lineRule="auto"/>
        <w:rPr>
          <w:rFonts w:ascii="Times New Roman" w:hAnsi="Times New Roman" w:eastAsia="宋体"/>
          <w:sz w:val="28"/>
        </w:rPr>
      </w:pPr>
      <w:r/>
      <w:bookmarkStart w:id="575" w:name="_Toc305158813"/>
      <w:r/>
      <w:bookmarkStart w:id="576" w:name="_Toc305158887"/>
      <w:r/>
      <w:bookmarkStart w:id="577" w:name="_Toc142311047"/>
      <w:r/>
      <w:bookmarkStart w:id="578" w:name="_Toc265228383"/>
      <w:r/>
      <w:bookmarkStart w:id="579" w:name="_Toc151193859"/>
      <w:r/>
      <w:bookmarkStart w:id="580" w:name="_Toc151193787"/>
      <w:r/>
      <w:bookmarkStart w:id="581" w:name="_Toc226309789"/>
      <w:r/>
      <w:bookmarkStart w:id="582" w:name="_Toc127151545"/>
      <w:r/>
      <w:bookmarkStart w:id="583" w:name="_Toc264969235"/>
      <w:r/>
      <w:bookmarkStart w:id="584" w:name="_Toc150480783"/>
      <w:r/>
      <w:bookmarkStart w:id="585" w:name="_Toc150774750"/>
      <w:r/>
      <w:bookmarkStart w:id="586" w:name="_Toc151193643"/>
      <w:r/>
      <w:bookmarkStart w:id="587" w:name="_Toc151193715"/>
      <w:r/>
      <w:bookmarkStart w:id="588" w:name="_Toc151193933"/>
      <w:r/>
      <w:bookmarkStart w:id="589" w:name="_Toc226337241"/>
      <w:r/>
      <w:bookmarkStart w:id="590" w:name="_Toc226965735"/>
      <w:r/>
      <w:bookmarkStart w:id="591" w:name="_Toc195842910"/>
      <w:r/>
      <w:bookmarkStart w:id="592" w:name="_Toc226965818"/>
      <w:r/>
      <w:bookmarkStart w:id="593" w:name="_Toc151190172"/>
      <w:r/>
      <w:bookmarkStart w:id="594" w:name="_Toc150774645"/>
      <w:r/>
      <w:bookmarkStart w:id="595" w:name="_Toc150509296"/>
      <w:r>
        <w:rPr>
          <w:rFonts w:ascii="Times New Roman" w:hAnsi="Times New Roman" w:eastAsia="宋体"/>
          <w:sz w:val="28"/>
        </w:rPr>
        <w:t xml:space="preserve">六   </w:t>
      </w:r>
      <w:bookmarkEnd w:id="574"/>
      <w:r>
        <w:rPr>
          <w:rFonts w:ascii="Times New Roman" w:hAnsi="Times New Roman" w:eastAsia="宋体"/>
          <w:sz w:val="28"/>
        </w:rPr>
        <w:t xml:space="preserve">确定中标</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Start w:id="596" w:name="_Toc151193645"/>
      <w:r/>
      <w:bookmarkStart w:id="597" w:name="_Toc305158889"/>
      <w:r/>
      <w:bookmarkStart w:id="598" w:name="_Toc164229242"/>
      <w:r/>
      <w:bookmarkStart w:id="599" w:name="_Toc226965737"/>
      <w:r/>
      <w:bookmarkStart w:id="600" w:name="_Toc151190174"/>
      <w:r/>
      <w:bookmarkStart w:id="601" w:name="_Toc264969237"/>
      <w:r/>
      <w:bookmarkStart w:id="602" w:name="_Toc226309791"/>
      <w:r/>
      <w:bookmarkStart w:id="603" w:name="_Toc151193935"/>
      <w:r/>
      <w:bookmarkStart w:id="604" w:name="_Toc164608816"/>
      <w:r/>
      <w:bookmarkStart w:id="605" w:name="_Toc164229388"/>
      <w:r/>
      <w:bookmarkStart w:id="606" w:name="_Toc151193717"/>
      <w:r/>
      <w:bookmarkStart w:id="607" w:name="_Toc149720840"/>
      <w:r/>
      <w:bookmarkStart w:id="608" w:name="_Toc127151748"/>
      <w:r/>
      <w:bookmarkStart w:id="609" w:name="_Toc226965820"/>
      <w:r/>
      <w:bookmarkStart w:id="610" w:name="_Toc142311049"/>
      <w:r/>
      <w:bookmarkStart w:id="611" w:name="_Toc150774752"/>
      <w:r/>
      <w:bookmarkStart w:id="612" w:name="_Toc127151547"/>
      <w:r/>
      <w:bookmarkStart w:id="613" w:name="_Toc305158815"/>
      <w:r/>
      <w:bookmarkStart w:id="614" w:name="_Toc226337243"/>
      <w:r/>
      <w:bookmarkStart w:id="615" w:name="_Toc150480785"/>
      <w:r/>
      <w:bookmarkStart w:id="616" w:name="_Toc151193789"/>
      <w:r/>
      <w:bookmarkStart w:id="617" w:name="_Toc151193861"/>
      <w:r/>
      <w:bookmarkStart w:id="618" w:name="_Toc150774647"/>
      <w:r/>
      <w:bookmarkStart w:id="619" w:name="_Toc164351641"/>
      <w:r/>
      <w:bookmarkStart w:id="620" w:name="_Toc164608661"/>
      <w:r/>
      <w:bookmarkStart w:id="621" w:name="_Toc265228385"/>
      <w:r/>
      <w:bookmarkStart w:id="622" w:name="_Toc150509298"/>
      <w:r/>
      <w:bookmarkStart w:id="623" w:name="_Toc127161461"/>
      <w:r/>
      <w:bookmarkStart w:id="624" w:name="_Toc195842912"/>
      <w:r>
        <w:rPr>
          <w:rFonts w:ascii="Times New Roman" w:hAnsi="Times New Roman" w:eastAsia="宋体"/>
          <w:sz w:val="28"/>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确定中标人</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Start w:id="625" w:name="_Toc127161463"/>
      <w:r/>
      <w:bookmarkStart w:id="626" w:name="_Toc150774649"/>
      <w:r/>
      <w:bookmarkStart w:id="627" w:name="_Toc195842914"/>
      <w:r/>
      <w:bookmarkStart w:id="628" w:name="_Toc305158891"/>
      <w:r/>
      <w:bookmarkStart w:id="629" w:name="_Toc127151750"/>
      <w:r/>
      <w:bookmarkStart w:id="630" w:name="_Toc151193937"/>
      <w:r/>
      <w:bookmarkStart w:id="631" w:name="_Toc150509300"/>
      <w:r/>
      <w:bookmarkStart w:id="632" w:name="_Toc142311051"/>
      <w:r/>
      <w:bookmarkStart w:id="633" w:name="_Toc520356176"/>
      <w:r/>
      <w:bookmarkStart w:id="634" w:name="_Ref467306425"/>
      <w:r/>
      <w:bookmarkStart w:id="635" w:name="_Ref467307090"/>
      <w:r/>
      <w:bookmarkStart w:id="636" w:name="_Toc151193647"/>
      <w:r/>
      <w:bookmarkStart w:id="637" w:name="_Toc164229244"/>
      <w:r/>
      <w:bookmarkStart w:id="638" w:name="_Toc149720842"/>
      <w:r/>
      <w:bookmarkStart w:id="639" w:name="_Toc264969239"/>
      <w:r/>
      <w:bookmarkStart w:id="640" w:name="_Toc151193719"/>
      <w:r/>
      <w:bookmarkStart w:id="641" w:name="_Toc151193863"/>
      <w:r/>
      <w:bookmarkStart w:id="642" w:name="_Toc305158817"/>
      <w:r/>
      <w:bookmarkStart w:id="643" w:name="_Toc226965739"/>
      <w:r/>
      <w:bookmarkStart w:id="644" w:name="_Toc226965822"/>
      <w:r/>
      <w:bookmarkStart w:id="645" w:name="_Toc164351643"/>
      <w:r/>
      <w:bookmarkStart w:id="646" w:name="_Toc150774754"/>
      <w:r/>
      <w:bookmarkStart w:id="647" w:name="_Toc127151549"/>
      <w:r/>
      <w:bookmarkStart w:id="648" w:name="_Toc150480787"/>
      <w:r/>
      <w:bookmarkStart w:id="649" w:name="_Toc226309793"/>
      <w:r/>
      <w:bookmarkStart w:id="650" w:name="_Toc164229390"/>
      <w:r/>
      <w:bookmarkStart w:id="651" w:name="_Toc164608818"/>
      <w:r/>
      <w:bookmarkStart w:id="652" w:name="_Toc226337245"/>
      <w:r/>
      <w:bookmarkStart w:id="653" w:name="_Toc265228387"/>
      <w:r/>
      <w:bookmarkStart w:id="654" w:name="_Toc164608663"/>
      <w:r/>
      <w:bookmarkStart w:id="655" w:name="_Toc151193791"/>
      <w:r/>
      <w:bookmarkStart w:id="656" w:name="_Toc151190176"/>
      <w:r>
        <w:rPr>
          <w:sz w:val="24"/>
        </w:rPr>
        <w:t xml:space="preserve">中标公告与中标通知书</w:t>
      </w:r>
      <w:bookmarkEnd w:id="628"/>
      <w:r/>
      <w:bookmarkEnd w:id="642"/>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787"/>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787"/>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787"/>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787"/>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787"/>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End w:id="625"/>
      <w:r/>
      <w:bookmarkEnd w:id="626"/>
      <w:r/>
      <w:bookmarkEnd w:id="627"/>
      <w:r/>
      <w:bookmarkEnd w:id="629"/>
      <w:r/>
      <w:bookmarkEnd w:id="630"/>
      <w:r/>
      <w:bookmarkEnd w:id="631"/>
      <w:r/>
      <w:bookmarkEnd w:id="632"/>
      <w:r/>
      <w:bookmarkEnd w:id="636"/>
      <w:r/>
      <w:bookmarkEnd w:id="637"/>
      <w:r/>
      <w:bookmarkEnd w:id="638"/>
      <w:r/>
      <w:bookmarkEnd w:id="639"/>
      <w:r/>
      <w:bookmarkEnd w:id="640"/>
      <w:r/>
      <w:bookmarkEnd w:id="641"/>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Start w:id="657" w:name="_Toc150774755"/>
      <w:r/>
      <w:bookmarkStart w:id="658" w:name="_Ref467307062"/>
      <w:r/>
      <w:bookmarkStart w:id="659" w:name="_Toc151193864"/>
      <w:r/>
      <w:bookmarkStart w:id="660" w:name="_Ref467306377"/>
      <w:r/>
      <w:bookmarkStart w:id="661" w:name="_Toc264969240"/>
      <w:r/>
      <w:bookmarkStart w:id="662" w:name="_Toc150509301"/>
      <w:r/>
      <w:bookmarkStart w:id="663" w:name="_Toc305158892"/>
      <w:r/>
      <w:bookmarkStart w:id="664" w:name="_Toc149720843"/>
      <w:r/>
      <w:bookmarkStart w:id="665" w:name="_Ref467306978"/>
      <w:r/>
      <w:bookmarkStart w:id="666" w:name="_Toc164608819"/>
      <w:r/>
      <w:bookmarkStart w:id="667" w:name="_Toc226337246"/>
      <w:r/>
      <w:bookmarkStart w:id="668" w:name="_Toc164229391"/>
      <w:r/>
      <w:bookmarkStart w:id="669" w:name="_Toc226309794"/>
      <w:r/>
      <w:bookmarkStart w:id="670" w:name="_Toc151193720"/>
      <w:r/>
      <w:bookmarkStart w:id="671" w:name="_Toc265228388"/>
      <w:r/>
      <w:bookmarkStart w:id="672" w:name="_Toc151190177"/>
      <w:r/>
      <w:bookmarkStart w:id="673" w:name="_Toc151193792"/>
      <w:r/>
      <w:bookmarkStart w:id="674" w:name="_Toc226965740"/>
      <w:r/>
      <w:bookmarkStart w:id="675" w:name="_Toc195842915"/>
      <w:r/>
      <w:bookmarkStart w:id="676" w:name="_Toc164351644"/>
      <w:r/>
      <w:bookmarkStart w:id="677" w:name="_Ref467307204"/>
      <w:r/>
      <w:bookmarkStart w:id="678" w:name="_Toc305158818"/>
      <w:r/>
      <w:bookmarkStart w:id="679" w:name="_Toc142311052"/>
      <w:r/>
      <w:bookmarkStart w:id="680" w:name="_Toc164229245"/>
      <w:r/>
      <w:bookmarkStart w:id="681" w:name="_Toc150774650"/>
      <w:r/>
      <w:bookmarkStart w:id="682" w:name="_Toc127151550"/>
      <w:r/>
      <w:bookmarkStart w:id="683" w:name="_Toc164608664"/>
      <w:r/>
      <w:bookmarkStart w:id="684" w:name="_Toc151193938"/>
      <w:r/>
      <w:bookmarkStart w:id="685" w:name="_Toc151193648"/>
      <w:r/>
      <w:bookmarkStart w:id="686" w:name="_Toc520356175"/>
      <w:r/>
      <w:bookmarkStart w:id="687" w:name="_Toc127151751"/>
      <w:r/>
      <w:bookmarkStart w:id="688" w:name="_Toc150480788"/>
      <w:r/>
      <w:bookmarkStart w:id="689" w:name="_Toc226965823"/>
      <w:r/>
      <w:bookmarkStart w:id="690" w:name="_Toc127161464"/>
      <w:r>
        <w:rPr>
          <w:sz w:val="24"/>
        </w:rPr>
        <w:t xml:space="preserve">签订合同</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bookmarkEnd w:id="633"/>
      <w:r/>
      <w:bookmarkEnd w:id="634"/>
      <w:r/>
      <w:bookmarkEnd w:id="635"/>
      <w:r>
        <w:rPr>
          <w:sz w:val="24"/>
        </w:rPr>
        <w:t xml:space="preserve">询问与质疑</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787"/>
        <w:numPr>
          <w:ilvl w:val="2"/>
          <w:numId w:val="9"/>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787"/>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787"/>
        <w:numPr>
          <w:ilvl w:val="2"/>
          <w:numId w:val="9"/>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787"/>
        <w:numPr>
          <w:ilvl w:val="2"/>
          <w:numId w:val="9"/>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787"/>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1" w:name="_Hlt100654014"/>
      <w:r>
        <w:rPr>
          <w:sz w:val="24"/>
        </w:rPr>
        <w:t xml:space="preserve">s</w:t>
      </w:r>
      <w:bookmarkEnd w:id="691"/>
      <w:r>
        <w:rPr>
          <w:sz w:val="24"/>
        </w:rPr>
        <w:t xml:space="preserve">.m</w:t>
      </w:r>
      <w:bookmarkStart w:id="692" w:name="_Hlt100653994"/>
      <w:r/>
      <w:bookmarkStart w:id="693" w:name="_Hlt100653993"/>
      <w:r>
        <w:rPr>
          <w:sz w:val="24"/>
        </w:rPr>
        <w:t xml:space="preserve">o</w:t>
      </w:r>
      <w:bookmarkEnd w:id="692"/>
      <w:r/>
      <w:bookmarkEnd w:id="693"/>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787"/>
        <w:numPr>
          <w:ilvl w:val="2"/>
          <w:numId w:val="9"/>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787"/>
        <w:numPr>
          <w:ilvl w:val="2"/>
          <w:numId w:val="9"/>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787"/>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78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787"/>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787"/>
        <w:ind w:left="360"/>
        <w:spacing w:line="360" w:lineRule="auto"/>
        <w:tabs>
          <w:tab w:val="left" w:pos="360" w:leader="none"/>
          <w:tab w:val="left" w:pos="1080" w:leader="none"/>
        </w:tabs>
        <w:rPr>
          <w:sz w:val="24"/>
        </w:rPr>
      </w:pPr>
      <w:r>
        <w:rPr>
          <w:sz w:val="24"/>
        </w:rPr>
      </w:r>
      <w:r/>
    </w:p>
    <w:p>
      <w:pPr>
        <w:pStyle w:val="787"/>
        <w:jc w:val="center"/>
        <w:spacing w:line="360" w:lineRule="auto"/>
        <w:rPr>
          <w:b/>
          <w:sz w:val="36"/>
          <w:szCs w:val="36"/>
        </w:rPr>
        <w:outlineLvl w:val="0"/>
      </w:pPr>
      <w:r/>
      <w:bookmarkStart w:id="694" w:name="_Toc265228392"/>
      <w:r/>
      <w:bookmarkStart w:id="695" w:name="_Toc305158822"/>
      <w:r/>
      <w:bookmarkStart w:id="696" w:name="_Toc226337250"/>
      <w:r/>
      <w:bookmarkStart w:id="697" w:name="_Toc353873934"/>
      <w:r/>
      <w:bookmarkStart w:id="698" w:name="_Toc226965827"/>
      <w:r/>
      <w:bookmarkStart w:id="699" w:name="_Toc353873664"/>
      <w:r/>
      <w:bookmarkStart w:id="700" w:name="_Toc150480792"/>
      <w:r/>
      <w:bookmarkStart w:id="701" w:name="_Toc150774759"/>
      <w:r/>
      <w:bookmarkStart w:id="702" w:name="_Toc127151554"/>
      <w:r/>
      <w:bookmarkStart w:id="703" w:name="_Toc305158896"/>
      <w:r/>
      <w:bookmarkStart w:id="704" w:name="_Toc353825544"/>
      <w:r/>
      <w:bookmarkStart w:id="705" w:name="_Toc142311056"/>
      <w:r/>
      <w:bookmarkStart w:id="706" w:name="_Toc264969244"/>
      <w:r>
        <w:rPr>
          <w:sz w:val="24"/>
        </w:rPr>
        <w:br w:type="page" w:clear="all"/>
      </w:r>
      <w:bookmarkStart w:id="707" w:name="_Toc14053"/>
      <w:r>
        <w:rPr>
          <w:b/>
          <w:sz w:val="36"/>
          <w:szCs w:val="36"/>
        </w:rPr>
        <w:t xml:space="preserve">第三章   </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t xml:space="preserve">资格审查</w:t>
      </w:r>
      <w:bookmarkEnd w:id="707"/>
      <w:r/>
      <w:bookmarkStart w:id="708" w:name="_Toc487900382"/>
      <w:r>
        <w:rPr>
          <w:b/>
          <w:sz w:val="36"/>
          <w:szCs w:val="36"/>
        </w:rPr>
      </w:r>
      <w:r/>
    </w:p>
    <w:p>
      <w:pPr>
        <w:pStyle w:val="787"/>
        <w:jc w:val="center"/>
        <w:spacing w:line="360" w:lineRule="auto"/>
        <w:tabs>
          <w:tab w:val="left" w:pos="360" w:leader="none"/>
          <w:tab w:val="left" w:pos="900" w:leader="none"/>
        </w:tabs>
        <w:rPr>
          <w:b/>
          <w:sz w:val="24"/>
        </w:rPr>
        <w:outlineLvl w:val="1"/>
      </w:pPr>
      <w:r/>
      <w:bookmarkStart w:id="709" w:name="_Toc99301422"/>
      <w:r>
        <w:rPr>
          <w:b/>
          <w:sz w:val="24"/>
        </w:rPr>
        <w:t xml:space="preserve">一、资格审查程序</w:t>
      </w:r>
      <w:bookmarkEnd w:id="709"/>
      <w:r>
        <w:rPr>
          <w:b/>
          <w:sz w:val="24"/>
        </w:rPr>
      </w:r>
      <w:r/>
    </w:p>
    <w:p>
      <w:pPr>
        <w:pStyle w:val="787"/>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787"/>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787"/>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787"/>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787"/>
        <w:jc w:val="left"/>
        <w:widowControl/>
        <w:rPr>
          <w:sz w:val="24"/>
        </w:rPr>
      </w:pPr>
      <w:r>
        <w:rPr>
          <w:sz w:val="24"/>
        </w:rPr>
      </w:r>
      <w:r/>
    </w:p>
    <w:p>
      <w:pPr>
        <w:pStyle w:val="787"/>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787"/>
              <w:jc w:val="center"/>
              <w:tabs>
                <w:tab w:val="left" w:pos="1080" w:leader="none"/>
              </w:tabs>
              <w:rPr>
                <w:b/>
                <w:sz w:val="24"/>
              </w:rPr>
            </w:pPr>
            <w:r/>
            <w:bookmarkStart w:id="710" w:name="_Hlt487972895"/>
            <w:r/>
            <w:bookmarkEnd w:id="710"/>
            <w:r>
              <w:rPr>
                <w:b/>
                <w:sz w:val="24"/>
              </w:rPr>
              <w:t xml:space="preserve">序号</w:t>
            </w:r>
            <w:r>
              <w:rPr>
                <w:b/>
                <w:sz w:val="24"/>
              </w:rPr>
            </w:r>
            <w:r/>
          </w:p>
        </w:tc>
        <w:tc>
          <w:tcPr>
            <w:tcW w:w="1983" w:type="dxa"/>
            <w:vAlign w:val="center"/>
            <w:textDirection w:val="lrTb"/>
            <w:noWrap w:val="false"/>
          </w:tcPr>
          <w:p>
            <w:pPr>
              <w:pStyle w:val="787"/>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787"/>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787"/>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787"/>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787"/>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87"/>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787"/>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787"/>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787"/>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787"/>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787"/>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787"/>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787"/>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1558"/>
        </w:trPr>
        <w:tc>
          <w:tcPr>
            <w:tcW w:w="846" w:type="dxa"/>
            <w:vAlign w:val="center"/>
            <w:textDirection w:val="lrTb"/>
            <w:noWrap w:val="false"/>
          </w:tcPr>
          <w:p>
            <w:pPr>
              <w:pStyle w:val="787"/>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0"/>
        </w:trPr>
        <w:tc>
          <w:tcPr>
            <w:tcW w:w="846" w:type="dxa"/>
            <w:vAlign w:val="center"/>
            <w:textDirection w:val="lrTb"/>
            <w:noWrap w:val="false"/>
          </w:tcPr>
          <w:p>
            <w:pPr>
              <w:pStyle w:val="787"/>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787"/>
              <w:tabs>
                <w:tab w:val="left" w:pos="1080" w:leader="none"/>
              </w:tabs>
              <w:rPr>
                <w:sz w:val="24"/>
              </w:rPr>
            </w:pPr>
            <w:r>
              <w:rPr>
                <w:rFonts w:hint="eastAsia"/>
                <w:sz w:val="24"/>
              </w:rPr>
              <w:t xml:space="preserve">1</w:t>
            </w:r>
            <w:r>
              <w:rPr>
                <w:sz w:val="24"/>
              </w:rPr>
              <w:t xml:space="preserve">、</w:t>
            </w:r>
            <w:r>
              <w:rPr>
                <w:rFonts w:hint="eastAsia"/>
                <w:sz w:val="24"/>
              </w:rPr>
              <w:t xml:space="preserve">满足以下两项中任意一项要求：</w:t>
            </w:r>
            <w:r>
              <w:rPr>
                <w:sz w:val="24"/>
              </w:rPr>
            </w:r>
            <w:r/>
          </w:p>
          <w:p>
            <w:pPr>
              <w:pStyle w:val="787"/>
              <w:tabs>
                <w:tab w:val="left" w:pos="1080" w:leader="none"/>
              </w:tabs>
              <w:rPr>
                <w:sz w:val="24"/>
              </w:rPr>
            </w:pPr>
            <w:r>
              <w:rPr>
                <w:rFonts w:hint="eastAsia"/>
                <w:sz w:val="24"/>
              </w:rPr>
              <w:t xml:space="preserve">供应商为所投产品制造商：具有有效期内的医疗器械生产许可证（或备案证）；</w:t>
            </w:r>
            <w:r>
              <w:rPr>
                <w:sz w:val="24"/>
              </w:rPr>
            </w:r>
            <w:r/>
          </w:p>
          <w:p>
            <w:pPr>
              <w:pStyle w:val="787"/>
              <w:tabs>
                <w:tab w:val="left" w:pos="1080" w:leader="none"/>
              </w:tabs>
              <w:rPr>
                <w:sz w:val="24"/>
              </w:rPr>
            </w:pPr>
            <w:r>
              <w:rPr>
                <w:rFonts w:hint="eastAsia"/>
                <w:sz w:val="24"/>
              </w:rPr>
              <w:t xml:space="preserve">供应商为所投产品经销商：具有有效期内的医疗器械经营许可证（或备案证）；</w:t>
            </w:r>
            <w:r>
              <w:rPr>
                <w:sz w:val="24"/>
              </w:rPr>
            </w:r>
            <w:r/>
          </w:p>
          <w:p>
            <w:pPr>
              <w:pStyle w:val="787"/>
              <w:tabs>
                <w:tab w:val="left" w:pos="1080" w:leader="none"/>
              </w:tabs>
              <w:rPr>
                <w:sz w:val="24"/>
              </w:rPr>
            </w:pPr>
            <w:r>
              <w:rPr>
                <w:sz w:val="24"/>
              </w:rPr>
              <w:t xml:space="preserve">2</w:t>
            </w:r>
            <w:r>
              <w:rPr>
                <w:rFonts w:hint="eastAsia"/>
                <w:sz w:val="24"/>
              </w:rPr>
              <w:t xml:space="preserve">、提供所投产品的有效医疗器械注册证（或备案证）；</w:t>
            </w:r>
            <w:r>
              <w:rPr>
                <w:sz w:val="24"/>
              </w:rPr>
            </w:r>
            <w:r/>
          </w:p>
          <w:p>
            <w:pPr>
              <w:pStyle w:val="787"/>
              <w:tabs>
                <w:tab w:val="left" w:pos="1080" w:leader="none"/>
              </w:tabs>
              <w:rPr>
                <w:sz w:val="24"/>
              </w:rPr>
            </w:pPr>
            <w:r>
              <w:rPr>
                <w:sz w:val="24"/>
              </w:rPr>
              <w:t xml:space="preserve">3</w:t>
            </w:r>
            <w:r>
              <w:rPr>
                <w:rFonts w:hint="eastAsia"/>
                <w:sz w:val="24"/>
              </w:rPr>
              <w:t xml:space="preserve">、如所投产品为进口产品的，投标人应提供以下之一的证明材料：</w:t>
            </w:r>
            <w:r>
              <w:rPr>
                <w:sz w:val="24"/>
              </w:rPr>
            </w:r>
            <w:r/>
          </w:p>
          <w:p>
            <w:pPr>
              <w:pStyle w:val="787"/>
              <w:tabs>
                <w:tab w:val="left" w:pos="1080" w:leader="none"/>
              </w:tabs>
              <w:rPr>
                <w:sz w:val="24"/>
              </w:rPr>
            </w:pPr>
            <w:r>
              <w:rPr>
                <w:rFonts w:hint="eastAsia"/>
                <w:sz w:val="24"/>
              </w:rPr>
              <w:t xml:space="preserve">（1）此设备的本区域的经销（代理）商，必须提供逐级经销（代理）商的证书及有关销售资质；</w:t>
            </w:r>
            <w:r>
              <w:rPr>
                <w:sz w:val="24"/>
              </w:rPr>
            </w:r>
            <w:r/>
          </w:p>
          <w:p>
            <w:pPr>
              <w:pStyle w:val="787"/>
              <w:tabs>
                <w:tab w:val="left" w:pos="1080" w:leader="none"/>
              </w:tabs>
              <w:rPr>
                <w:sz w:val="24"/>
              </w:rPr>
            </w:pPr>
            <w:r>
              <w:rPr>
                <w:rFonts w:hint="eastAsia"/>
                <w:sz w:val="24"/>
              </w:rPr>
              <w:t xml:space="preserve">（2）此项目的授权经销商，必须提供本区域经销（代理）商（或生产厂家）对本次采购的项目授权，同时提供逐级经销（代理）商的证书及有关销售资质（外文授权或代理证书的需提供中文译件）。</w:t>
            </w:r>
            <w:r>
              <w:rPr>
                <w:sz w:val="24"/>
              </w:rPr>
            </w:r>
            <w:r/>
          </w:p>
          <w:p>
            <w:pPr>
              <w:pStyle w:val="787"/>
              <w:tabs>
                <w:tab w:val="left" w:pos="1080" w:leader="none"/>
              </w:tabs>
              <w:rPr>
                <w:sz w:val="24"/>
              </w:rPr>
            </w:pPr>
            <w:r>
              <w:rPr>
                <w:sz w:val="24"/>
              </w:rPr>
            </w:r>
            <w:r/>
          </w:p>
        </w:tc>
        <w:tc>
          <w:tcPr>
            <w:tcW w:w="1638" w:type="dxa"/>
            <w:vAlign w:val="center"/>
            <w:textDirection w:val="lrTb"/>
            <w:noWrap w:val="false"/>
          </w:tcPr>
          <w:p>
            <w:pPr>
              <w:pStyle w:val="787"/>
              <w:tabs>
                <w:tab w:val="left" w:pos="1080" w:leader="none"/>
              </w:tabs>
              <w:rPr>
                <w:rFonts w:hint="eastAsia"/>
                <w:sz w:val="24"/>
              </w:rPr>
            </w:pPr>
            <w:r>
              <w:rPr>
                <w:rFonts w:hint="eastAsia"/>
                <w:sz w:val="24"/>
              </w:rPr>
              <w:t xml:space="preserve">提供证明文件电子件加盖公章</w:t>
            </w:r>
            <w:r>
              <w:rPr>
                <w:rFonts w:hint="eastAsia"/>
                <w:sz w:val="24"/>
              </w:rPr>
            </w:r>
            <w:r/>
          </w:p>
        </w:tc>
      </w:tr>
    </w:tbl>
    <w:p>
      <w:pPr>
        <w:pStyle w:val="787"/>
        <w:jc w:val="left"/>
        <w:widowControl/>
        <w:rPr>
          <w:sz w:val="24"/>
        </w:rPr>
      </w:pPr>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708"/>
      <w:r/>
      <w:bookmarkStart w:id="711" w:name="_Toc353825550"/>
      <w:r/>
      <w:bookmarkStart w:id="712" w:name="_Toc127161490"/>
      <w:r/>
      <w:bookmarkStart w:id="713" w:name="_Toc226965858"/>
      <w:r/>
      <w:bookmarkStart w:id="714" w:name="_Toc353873940"/>
      <w:r/>
      <w:bookmarkStart w:id="715" w:name="_Toc127151779"/>
      <w:r>
        <w:rPr>
          <w:sz w:val="24"/>
        </w:rPr>
        <w:br w:type="page" w:clear="all"/>
      </w:r>
      <w:r>
        <w:rPr>
          <w:sz w:val="24"/>
        </w:rPr>
      </w:r>
      <w:r/>
    </w:p>
    <w:p>
      <w:pPr>
        <w:pStyle w:val="787"/>
        <w:jc w:val="center"/>
        <w:spacing w:line="360" w:lineRule="auto"/>
        <w:rPr>
          <w:b/>
          <w:sz w:val="36"/>
          <w:szCs w:val="36"/>
        </w:rPr>
        <w:outlineLvl w:val="0"/>
      </w:pPr>
      <w:r/>
      <w:bookmarkStart w:id="716" w:name="_Toc18029"/>
      <w:r>
        <w:rPr>
          <w:b/>
          <w:sz w:val="36"/>
          <w:szCs w:val="36"/>
        </w:rPr>
        <w:t xml:space="preserve">第四章   </w:t>
      </w:r>
      <w:bookmarkEnd w:id="711"/>
      <w:r/>
      <w:bookmarkEnd w:id="712"/>
      <w:r/>
      <w:bookmarkEnd w:id="713"/>
      <w:r/>
      <w:bookmarkEnd w:id="714"/>
      <w:r/>
      <w:bookmarkEnd w:id="715"/>
      <w:r/>
      <w:bookmarkStart w:id="717" w:name="_Hlt164229061"/>
      <w:r/>
      <w:bookmarkEnd w:id="717"/>
      <w:r>
        <w:rPr>
          <w:b/>
          <w:sz w:val="36"/>
          <w:szCs w:val="36"/>
        </w:rPr>
        <w:t xml:space="preserve">评标程序、评标方法和评标标准</w:t>
      </w:r>
      <w:bookmarkEnd w:id="716"/>
      <w:r>
        <w:rPr>
          <w:b/>
          <w:sz w:val="36"/>
          <w:szCs w:val="36"/>
        </w:rPr>
      </w:r>
      <w:r/>
    </w:p>
    <w:p>
      <w:pPr>
        <w:pStyle w:val="787"/>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87"/>
        <w:numPr>
          <w:ilvl w:val="0"/>
          <w:numId w:val="13"/>
        </w:numPr>
        <w:spacing w:line="360" w:lineRule="auto"/>
        <w:tabs>
          <w:tab w:val="left" w:pos="360" w:leader="none"/>
          <w:tab w:val="left" w:pos="900" w:leader="none"/>
        </w:tabs>
        <w:rPr>
          <w:sz w:val="24"/>
        </w:rPr>
        <w:outlineLvl w:val="1"/>
      </w:pPr>
      <w:r/>
      <w:bookmarkStart w:id="718" w:name="_Toc151193783"/>
      <w:r/>
      <w:bookmarkStart w:id="719" w:name="_Toc151193639"/>
      <w:r/>
      <w:bookmarkStart w:id="720" w:name="_Toc151193711"/>
      <w:r/>
      <w:bookmarkStart w:id="721" w:name="_Toc127151742"/>
      <w:r/>
      <w:bookmarkStart w:id="722" w:name="_Toc305158883"/>
      <w:r/>
      <w:bookmarkStart w:id="723" w:name="_Toc265228379"/>
      <w:r/>
      <w:bookmarkStart w:id="724" w:name="_Toc151193929"/>
      <w:r/>
      <w:bookmarkStart w:id="725" w:name="_Toc149720834"/>
      <w:r/>
      <w:bookmarkStart w:id="726" w:name="_Toc226965731"/>
      <w:r/>
      <w:bookmarkStart w:id="727" w:name="_Toc142311043"/>
      <w:r/>
      <w:bookmarkStart w:id="728" w:name="_Toc264969231"/>
      <w:r/>
      <w:bookmarkStart w:id="729" w:name="_Toc150480779"/>
      <w:r/>
      <w:bookmarkStart w:id="730" w:name="_Toc164608655"/>
      <w:r/>
      <w:bookmarkStart w:id="731" w:name="_Toc226337237"/>
      <w:r/>
      <w:bookmarkStart w:id="732" w:name="_Toc150509292"/>
      <w:r/>
      <w:bookmarkStart w:id="733" w:name="_Toc164229382"/>
      <w:r/>
      <w:bookmarkStart w:id="734" w:name="_Toc164608810"/>
      <w:r/>
      <w:bookmarkStart w:id="735" w:name="_Toc150774746"/>
      <w:r/>
      <w:bookmarkStart w:id="736" w:name="_Toc226309785"/>
      <w:r/>
      <w:bookmarkStart w:id="737" w:name="_Toc305158809"/>
      <w:r/>
      <w:bookmarkStart w:id="738" w:name="_Toc127151541"/>
      <w:r/>
      <w:bookmarkStart w:id="739" w:name="_Toc195842906"/>
      <w:r/>
      <w:bookmarkStart w:id="740" w:name="_Toc150774641"/>
      <w:r/>
      <w:bookmarkStart w:id="741" w:name="_Toc127161455"/>
      <w:r/>
      <w:bookmarkStart w:id="742" w:name="_Toc164351635"/>
      <w:r/>
      <w:bookmarkStart w:id="743" w:name="_Toc151190168"/>
      <w:r/>
      <w:bookmarkStart w:id="744" w:name="_Toc226965814"/>
      <w:r/>
      <w:bookmarkStart w:id="745" w:name="_Toc151193855"/>
      <w:r/>
      <w:bookmarkStart w:id="746" w:name="_Toc164229236"/>
      <w:r/>
      <w:bookmarkStart w:id="747" w:name="_Toc353873941"/>
      <w:r/>
      <w:bookmarkStart w:id="748" w:name="_Toc353825551"/>
      <w:r/>
      <w:bookmarkStart w:id="749" w:name="_Toc353873935"/>
      <w:r/>
      <w:bookmarkStart w:id="750" w:name="_Toc226337251"/>
      <w:r/>
      <w:bookmarkStart w:id="751" w:name="_Toc142311057"/>
      <w:r/>
      <w:bookmarkStart w:id="752" w:name="_Toc226965828"/>
      <w:r/>
      <w:bookmarkStart w:id="753" w:name="_Toc127151555"/>
      <w:r/>
      <w:bookmarkStart w:id="754" w:name="_Toc150774760"/>
      <w:r/>
      <w:bookmarkStart w:id="755" w:name="_Toc150480793"/>
      <w:r/>
      <w:bookmarkStart w:id="756" w:name="_Toc264969245"/>
      <w:r/>
      <w:bookmarkStart w:id="757" w:name="_Toc305158897"/>
      <w:r/>
      <w:bookmarkStart w:id="758" w:name="_Toc305158823"/>
      <w:r/>
      <w:bookmarkStart w:id="759" w:name="_Toc195842920"/>
      <w:r/>
      <w:bookmarkStart w:id="760" w:name="_Toc353873665"/>
      <w:r/>
      <w:bookmarkStart w:id="761" w:name="_Toc353825545"/>
      <w:r/>
      <w:bookmarkStart w:id="762" w:name="_Toc265228393"/>
      <w:r>
        <w:rPr>
          <w:sz w:val="24"/>
        </w:rPr>
        <w:t xml:space="preserve">投标文件的符合性审查</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3" w:name="_Toc520356167"/>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3"/>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787"/>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787"/>
              <w:jc w:val="center"/>
              <w:widowControl/>
              <w:rPr>
                <w:b/>
                <w:sz w:val="24"/>
              </w:rPr>
            </w:pPr>
            <w:r>
              <w:rPr>
                <w:b/>
                <w:sz w:val="24"/>
              </w:rPr>
              <w:t xml:space="preserve">序号</w:t>
            </w:r>
            <w:r>
              <w:rPr>
                <w:b/>
                <w:sz w:val="24"/>
              </w:rPr>
            </w:r>
            <w:r/>
          </w:p>
        </w:tc>
        <w:tc>
          <w:tcPr>
            <w:tcW w:w="1813" w:type="dxa"/>
            <w:vAlign w:val="center"/>
            <w:textDirection w:val="lrTb"/>
            <w:noWrap w:val="false"/>
          </w:tcPr>
          <w:p>
            <w:pPr>
              <w:pStyle w:val="787"/>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787"/>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w:t>
            </w:r>
            <w:r>
              <w:rPr>
                <w:sz w:val="24"/>
              </w:rPr>
            </w:r>
            <w:r/>
          </w:p>
        </w:tc>
        <w:tc>
          <w:tcPr>
            <w:tcW w:w="1813" w:type="dxa"/>
            <w:vAlign w:val="center"/>
            <w:textDirection w:val="lrTb"/>
            <w:noWrap w:val="false"/>
          </w:tcPr>
          <w:p>
            <w:pPr>
              <w:pStyle w:val="787"/>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787"/>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787"/>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787"/>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787"/>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2</w:t>
            </w:r>
            <w:r>
              <w:rPr>
                <w:sz w:val="24"/>
              </w:rPr>
            </w:r>
            <w:r/>
          </w:p>
        </w:tc>
        <w:tc>
          <w:tcPr>
            <w:tcW w:w="1813" w:type="dxa"/>
            <w:vAlign w:val="center"/>
            <w:textDirection w:val="lrTb"/>
            <w:noWrap w:val="false"/>
          </w:tcPr>
          <w:p>
            <w:pPr>
              <w:pStyle w:val="787"/>
              <w:jc w:val="left"/>
              <w:widowControl/>
              <w:rPr>
                <w:sz w:val="24"/>
              </w:rPr>
            </w:pPr>
            <w:r>
              <w:rPr>
                <w:sz w:val="24"/>
              </w:rPr>
              <w:t xml:space="preserve">投标完整性</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3</w:t>
            </w:r>
            <w:r>
              <w:rPr>
                <w:sz w:val="24"/>
              </w:rPr>
            </w:r>
            <w:r/>
          </w:p>
        </w:tc>
        <w:tc>
          <w:tcPr>
            <w:tcW w:w="1813" w:type="dxa"/>
            <w:vAlign w:val="center"/>
            <w:textDirection w:val="lrTb"/>
            <w:noWrap w:val="false"/>
          </w:tcPr>
          <w:p>
            <w:pPr>
              <w:pStyle w:val="787"/>
              <w:jc w:val="left"/>
              <w:widowControl/>
              <w:rPr>
                <w:sz w:val="24"/>
              </w:rPr>
            </w:pPr>
            <w:r>
              <w:rPr>
                <w:sz w:val="24"/>
              </w:rPr>
              <w:t xml:space="preserve">投标报价</w:t>
            </w:r>
            <w:r>
              <w:rPr>
                <w:sz w:val="24"/>
              </w:rPr>
            </w:r>
            <w:r/>
          </w:p>
        </w:tc>
        <w:tc>
          <w:tcPr>
            <w:tcW w:w="6725" w:type="dxa"/>
            <w:vAlign w:val="center"/>
            <w:textDirection w:val="lrTb"/>
            <w:noWrap w:val="false"/>
          </w:tcPr>
          <w:p>
            <w:pPr>
              <w:pStyle w:val="787"/>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4</w:t>
            </w:r>
            <w:r>
              <w:rPr>
                <w:sz w:val="24"/>
              </w:rPr>
            </w:r>
            <w:r/>
          </w:p>
        </w:tc>
        <w:tc>
          <w:tcPr>
            <w:tcW w:w="1813" w:type="dxa"/>
            <w:vAlign w:val="center"/>
            <w:textDirection w:val="lrTb"/>
            <w:noWrap w:val="false"/>
          </w:tcPr>
          <w:p>
            <w:pPr>
              <w:pStyle w:val="787"/>
              <w:jc w:val="left"/>
              <w:widowControl/>
              <w:rPr>
                <w:sz w:val="24"/>
              </w:rPr>
            </w:pPr>
            <w:r>
              <w:rPr>
                <w:sz w:val="24"/>
              </w:rPr>
              <w:t xml:space="preserve">报价唯一性</w:t>
            </w:r>
            <w:r>
              <w:rPr>
                <w:sz w:val="24"/>
              </w:rPr>
            </w:r>
            <w:r/>
          </w:p>
        </w:tc>
        <w:tc>
          <w:tcPr>
            <w:tcW w:w="6725" w:type="dxa"/>
            <w:vAlign w:val="center"/>
            <w:textDirection w:val="lrTb"/>
            <w:noWrap w:val="false"/>
          </w:tcPr>
          <w:p>
            <w:pPr>
              <w:pStyle w:val="787"/>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5</w:t>
            </w:r>
            <w:r>
              <w:rPr>
                <w:sz w:val="24"/>
              </w:rPr>
            </w:r>
            <w:r/>
          </w:p>
        </w:tc>
        <w:tc>
          <w:tcPr>
            <w:tcW w:w="1813" w:type="dxa"/>
            <w:vAlign w:val="center"/>
            <w:textDirection w:val="lrTb"/>
            <w:noWrap w:val="false"/>
          </w:tcPr>
          <w:p>
            <w:pPr>
              <w:pStyle w:val="787"/>
              <w:jc w:val="left"/>
              <w:widowControl/>
              <w:rPr>
                <w:sz w:val="24"/>
              </w:rPr>
            </w:pPr>
            <w:r>
              <w:rPr>
                <w:sz w:val="24"/>
              </w:rPr>
              <w:t xml:space="preserve">投标有效期</w:t>
            </w:r>
            <w:r>
              <w:rPr>
                <w:sz w:val="24"/>
              </w:rPr>
            </w:r>
            <w:r/>
          </w:p>
        </w:tc>
        <w:tc>
          <w:tcPr>
            <w:tcW w:w="6725" w:type="dxa"/>
            <w:vAlign w:val="center"/>
            <w:textDirection w:val="lrTb"/>
            <w:noWrap w:val="false"/>
          </w:tcPr>
          <w:p>
            <w:pPr>
              <w:pStyle w:val="787"/>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787"/>
              <w:jc w:val="center"/>
              <w:widowControl/>
              <w:rPr>
                <w:sz w:val="24"/>
              </w:rPr>
            </w:pPr>
            <w:r>
              <w:rPr>
                <w:sz w:val="24"/>
              </w:rPr>
              <w:t xml:space="preserve">6</w:t>
            </w:r>
            <w:r>
              <w:rPr>
                <w:sz w:val="24"/>
              </w:rPr>
            </w:r>
            <w:r/>
          </w:p>
        </w:tc>
        <w:tc>
          <w:tcPr>
            <w:tcW w:w="1813" w:type="dxa"/>
            <w:vAlign w:val="center"/>
            <w:textDirection w:val="lrTb"/>
            <w:noWrap w:val="false"/>
          </w:tcPr>
          <w:p>
            <w:pPr>
              <w:pStyle w:val="787"/>
              <w:jc w:val="left"/>
              <w:widowControl/>
              <w:rPr>
                <w:sz w:val="24"/>
              </w:rPr>
            </w:pPr>
            <w:r>
              <w:rPr>
                <w:sz w:val="24"/>
              </w:rPr>
              <w:t xml:space="preserve">签署、加盖公章</w:t>
            </w:r>
            <w:r>
              <w:rPr>
                <w:sz w:val="24"/>
              </w:rPr>
            </w:r>
            <w:r/>
          </w:p>
        </w:tc>
        <w:tc>
          <w:tcPr>
            <w:tcW w:w="6725" w:type="dxa"/>
            <w:vAlign w:val="center"/>
            <w:textDirection w:val="lrTb"/>
            <w:noWrap w:val="false"/>
          </w:tcPr>
          <w:p>
            <w:pPr>
              <w:pStyle w:val="787"/>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787"/>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8</w:t>
            </w:r>
            <w:r>
              <w:rPr>
                <w:sz w:val="24"/>
              </w:rPr>
            </w:r>
            <w:r/>
          </w:p>
        </w:tc>
        <w:tc>
          <w:tcPr>
            <w:tcW w:w="1813" w:type="dxa"/>
            <w:vAlign w:val="center"/>
            <w:textDirection w:val="lrTb"/>
            <w:noWrap w:val="false"/>
          </w:tcPr>
          <w:p>
            <w:pPr>
              <w:pStyle w:val="787"/>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787"/>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9</w:t>
            </w:r>
            <w:r>
              <w:rPr>
                <w:sz w:val="24"/>
              </w:rPr>
            </w:r>
            <w:r/>
          </w:p>
        </w:tc>
        <w:tc>
          <w:tcPr>
            <w:tcW w:w="1813" w:type="dxa"/>
            <w:vAlign w:val="center"/>
            <w:textDirection w:val="lrTb"/>
            <w:noWrap w:val="false"/>
          </w:tcPr>
          <w:p>
            <w:pPr>
              <w:pStyle w:val="787"/>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787"/>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10</w:t>
            </w:r>
            <w:r>
              <w:rPr>
                <w:sz w:val="24"/>
              </w:rPr>
            </w:r>
            <w:r/>
          </w:p>
        </w:tc>
        <w:tc>
          <w:tcPr>
            <w:tcW w:w="1813" w:type="dxa"/>
            <w:vAlign w:val="center"/>
            <w:textDirection w:val="lrTb"/>
            <w:noWrap w:val="false"/>
          </w:tcPr>
          <w:p>
            <w:pPr>
              <w:pStyle w:val="787"/>
              <w:jc w:val="left"/>
              <w:widowControl/>
              <w:rPr>
                <w:sz w:val="24"/>
              </w:rPr>
            </w:pPr>
            <w:r>
              <w:rPr>
                <w:sz w:val="24"/>
              </w:rPr>
              <w:t xml:space="preserve">分包意向协议</w:t>
            </w:r>
            <w:r>
              <w:rPr>
                <w:sz w:val="24"/>
              </w:rPr>
            </w:r>
            <w:r/>
          </w:p>
          <w:p>
            <w:pPr>
              <w:pStyle w:val="787"/>
              <w:jc w:val="left"/>
              <w:widowControl/>
              <w:rPr>
                <w:sz w:val="24"/>
              </w:rPr>
            </w:pPr>
            <w:r>
              <w:rPr>
                <w:sz w:val="24"/>
              </w:rPr>
              <w:t xml:space="preserve">（如有）</w:t>
            </w:r>
            <w:r>
              <w:rPr>
                <w:sz w:val="24"/>
              </w:rPr>
            </w:r>
            <w:r/>
          </w:p>
        </w:tc>
        <w:tc>
          <w:tcPr>
            <w:tcW w:w="6725" w:type="dxa"/>
            <w:vAlign w:val="center"/>
            <w:textDirection w:val="lrTb"/>
            <w:noWrap w:val="false"/>
          </w:tcPr>
          <w:p>
            <w:pPr>
              <w:pStyle w:val="787"/>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11</w:t>
            </w:r>
            <w:r>
              <w:rPr>
                <w:sz w:val="24"/>
              </w:rPr>
            </w:r>
            <w:r/>
          </w:p>
        </w:tc>
        <w:tc>
          <w:tcPr>
            <w:tcW w:w="1813" w:type="dxa"/>
            <w:vAlign w:val="center"/>
            <w:textDirection w:val="lrTb"/>
            <w:noWrap w:val="false"/>
          </w:tcPr>
          <w:p>
            <w:pPr>
              <w:pStyle w:val="787"/>
              <w:jc w:val="left"/>
              <w:widowControl/>
              <w:rPr>
                <w:sz w:val="24"/>
              </w:rPr>
            </w:pPr>
            <w:r>
              <w:rPr>
                <w:sz w:val="24"/>
              </w:rPr>
              <w:t xml:space="preserve">报价的修正（如有）</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12</w:t>
            </w:r>
            <w:r>
              <w:rPr>
                <w:sz w:val="24"/>
              </w:rPr>
            </w:r>
            <w:r/>
          </w:p>
        </w:tc>
        <w:tc>
          <w:tcPr>
            <w:tcW w:w="1813" w:type="dxa"/>
            <w:vAlign w:val="center"/>
            <w:textDirection w:val="lrTb"/>
            <w:noWrap w:val="false"/>
          </w:tcPr>
          <w:p>
            <w:pPr>
              <w:pStyle w:val="787"/>
              <w:jc w:val="left"/>
              <w:widowControl/>
              <w:rPr>
                <w:sz w:val="24"/>
              </w:rPr>
            </w:pPr>
            <w:r>
              <w:rPr>
                <w:sz w:val="24"/>
              </w:rPr>
              <w:t xml:space="preserve">报价合理性</w:t>
            </w:r>
            <w:r>
              <w:rPr>
                <w:sz w:val="24"/>
              </w:rPr>
            </w:r>
            <w:r/>
          </w:p>
        </w:tc>
        <w:tc>
          <w:tcPr>
            <w:tcW w:w="6725" w:type="dxa"/>
            <w:vAlign w:val="center"/>
            <w:textDirection w:val="lrTb"/>
            <w:noWrap w:val="false"/>
          </w:tcPr>
          <w:p>
            <w:pPr>
              <w:pStyle w:val="787"/>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13</w:t>
            </w:r>
            <w:r>
              <w:rPr>
                <w:sz w:val="24"/>
              </w:rPr>
            </w:r>
            <w:r/>
          </w:p>
        </w:tc>
        <w:tc>
          <w:tcPr>
            <w:tcW w:w="1813" w:type="dxa"/>
            <w:vAlign w:val="center"/>
            <w:textDirection w:val="lrTb"/>
            <w:noWrap w:val="false"/>
          </w:tcPr>
          <w:p>
            <w:pPr>
              <w:pStyle w:val="787"/>
              <w:jc w:val="left"/>
              <w:widowControl/>
              <w:rPr>
                <w:sz w:val="24"/>
              </w:rPr>
            </w:pPr>
            <w:r>
              <w:rPr>
                <w:sz w:val="24"/>
              </w:rPr>
              <w:t xml:space="preserve">进口产品</w:t>
            </w:r>
            <w:r>
              <w:rPr>
                <w:sz w:val="24"/>
              </w:rPr>
            </w:r>
            <w:r/>
          </w:p>
          <w:p>
            <w:pPr>
              <w:pStyle w:val="787"/>
              <w:jc w:val="left"/>
              <w:widowControl/>
              <w:rPr>
                <w:sz w:val="24"/>
              </w:rPr>
            </w:pPr>
            <w:r>
              <w:rPr>
                <w:sz w:val="24"/>
              </w:rPr>
              <w:t xml:space="preserve">（如有）</w:t>
            </w:r>
            <w:r>
              <w:rPr>
                <w:sz w:val="24"/>
              </w:rPr>
            </w:r>
            <w:r/>
          </w:p>
        </w:tc>
        <w:tc>
          <w:tcPr>
            <w:tcW w:w="6725" w:type="dxa"/>
            <w:vAlign w:val="center"/>
            <w:textDirection w:val="lrTb"/>
            <w:noWrap w:val="false"/>
          </w:tcPr>
          <w:p>
            <w:pPr>
              <w:pStyle w:val="787"/>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14</w:t>
            </w:r>
            <w:r>
              <w:rPr>
                <w:sz w:val="24"/>
              </w:rPr>
            </w:r>
            <w:r/>
          </w:p>
        </w:tc>
        <w:tc>
          <w:tcPr>
            <w:tcW w:w="1813" w:type="dxa"/>
            <w:vAlign w:val="center"/>
            <w:textDirection w:val="lrTb"/>
            <w:noWrap w:val="false"/>
          </w:tcPr>
          <w:p>
            <w:pPr>
              <w:pStyle w:val="787"/>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787"/>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87"/>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787"/>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15</w:t>
            </w:r>
            <w:r>
              <w:rPr>
                <w:sz w:val="24"/>
              </w:rPr>
            </w:r>
            <w:r/>
          </w:p>
        </w:tc>
        <w:tc>
          <w:tcPr>
            <w:tcW w:w="1813" w:type="dxa"/>
            <w:vAlign w:val="center"/>
            <w:textDirection w:val="lrTb"/>
            <w:noWrap w:val="false"/>
          </w:tcPr>
          <w:p>
            <w:pPr>
              <w:pStyle w:val="787"/>
              <w:jc w:val="left"/>
              <w:widowControl/>
              <w:rPr>
                <w:sz w:val="24"/>
              </w:rPr>
            </w:pPr>
            <w:r>
              <w:rPr>
                <w:sz w:val="24"/>
              </w:rPr>
              <w:t xml:space="preserve">公平竞争</w:t>
            </w:r>
            <w:r>
              <w:rPr>
                <w:sz w:val="24"/>
              </w:rPr>
            </w:r>
            <w:r/>
          </w:p>
        </w:tc>
        <w:tc>
          <w:tcPr>
            <w:tcW w:w="6725" w:type="dxa"/>
            <w:vAlign w:val="center"/>
            <w:textDirection w:val="lrTb"/>
            <w:noWrap w:val="false"/>
          </w:tcPr>
          <w:p>
            <w:pPr>
              <w:pStyle w:val="787"/>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16</w:t>
            </w:r>
            <w:r>
              <w:rPr>
                <w:sz w:val="24"/>
              </w:rPr>
            </w:r>
            <w:r/>
          </w:p>
        </w:tc>
        <w:tc>
          <w:tcPr>
            <w:tcW w:w="1813" w:type="dxa"/>
            <w:vAlign w:val="center"/>
            <w:textDirection w:val="lrTb"/>
            <w:noWrap w:val="false"/>
          </w:tcPr>
          <w:p>
            <w:pPr>
              <w:pStyle w:val="787"/>
              <w:jc w:val="left"/>
              <w:widowControl/>
              <w:rPr>
                <w:sz w:val="24"/>
              </w:rPr>
            </w:pPr>
            <w:r>
              <w:rPr>
                <w:sz w:val="24"/>
              </w:rPr>
              <w:t xml:space="preserve">串通投标</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17</w:t>
            </w:r>
            <w:r>
              <w:rPr>
                <w:sz w:val="24"/>
              </w:rPr>
            </w:r>
            <w:r/>
          </w:p>
        </w:tc>
        <w:tc>
          <w:tcPr>
            <w:tcW w:w="1813" w:type="dxa"/>
            <w:vAlign w:val="center"/>
            <w:textDirection w:val="lrTb"/>
            <w:noWrap w:val="false"/>
          </w:tcPr>
          <w:p>
            <w:pPr>
              <w:pStyle w:val="787"/>
              <w:jc w:val="left"/>
              <w:widowControl/>
              <w:rPr>
                <w:sz w:val="24"/>
              </w:rPr>
            </w:pPr>
            <w:r>
              <w:rPr>
                <w:sz w:val="24"/>
              </w:rPr>
              <w:t xml:space="preserve">附加条件</w:t>
            </w:r>
            <w:r>
              <w:rPr>
                <w:sz w:val="24"/>
              </w:rPr>
            </w:r>
            <w:r/>
          </w:p>
        </w:tc>
        <w:tc>
          <w:tcPr>
            <w:tcW w:w="6725" w:type="dxa"/>
            <w:vAlign w:val="center"/>
            <w:textDirection w:val="lrTb"/>
            <w:noWrap w:val="false"/>
          </w:tcPr>
          <w:p>
            <w:pPr>
              <w:pStyle w:val="787"/>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787"/>
              <w:jc w:val="left"/>
              <w:widowControl/>
              <w:rPr>
                <w:sz w:val="24"/>
              </w:rPr>
            </w:pPr>
            <w:r>
              <w:rPr>
                <w:sz w:val="24"/>
              </w:rPr>
              <w:t xml:space="preserve">其他无效情形</w:t>
            </w:r>
            <w:r>
              <w:rPr>
                <w:sz w:val="24"/>
              </w:rPr>
            </w:r>
            <w:r/>
          </w:p>
        </w:tc>
        <w:tc>
          <w:tcPr>
            <w:tcW w:w="6725" w:type="dxa"/>
            <w:vAlign w:val="center"/>
            <w:textDirection w:val="lrTb"/>
            <w:noWrap w:val="false"/>
          </w:tcPr>
          <w:p>
            <w:pPr>
              <w:pStyle w:val="787"/>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871"/>
        <w:rPr>
          <w:color w:val="000000"/>
        </w:rPr>
      </w:pPr>
      <w:r>
        <w:rPr>
          <w:color w:val="000000"/>
        </w:rPr>
      </w:r>
      <w:r/>
    </w:p>
    <w:p>
      <w:pPr>
        <w:pStyle w:val="787"/>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787"/>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787"/>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78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78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78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78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78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787"/>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787"/>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47"/>
      <w:r/>
      <w:bookmarkEnd w:id="748"/>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787"/>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787"/>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787"/>
        <w:ind w:left="2035"/>
        <w:spacing w:line="360" w:lineRule="auto"/>
        <w:tabs>
          <w:tab w:val="left" w:pos="1080" w:leader="none"/>
          <w:tab w:val="left" w:pos="1589" w:leader="none"/>
          <w:tab w:val="left" w:pos="2035" w:leader="none"/>
        </w:tabs>
        <w:rPr>
          <w:sz w:val="24"/>
        </w:rPr>
      </w:pPr>
      <w:r>
        <w:rPr>
          <w:sz w:val="24"/>
        </w:rPr>
        <w:t xml:space="preserve">□随机抽取</w:t>
      </w:r>
      <w:r>
        <w:rPr>
          <w:sz w:val="24"/>
        </w:rPr>
      </w:r>
      <w:r/>
    </w:p>
    <w:p>
      <w:pPr>
        <w:pStyle w:val="787"/>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78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787"/>
        <w:numPr>
          <w:ilvl w:val="0"/>
          <w:numId w:val="13"/>
        </w:numPr>
        <w:spacing w:line="360" w:lineRule="auto"/>
        <w:tabs>
          <w:tab w:val="left" w:pos="360" w:leader="none"/>
          <w:tab w:val="left" w:pos="900" w:leader="none"/>
        </w:tabs>
        <w:rPr>
          <w:sz w:val="24"/>
        </w:rPr>
        <w:outlineLvl w:val="1"/>
      </w:pPr>
      <w:r>
        <w:rPr>
          <w:sz w:val="24"/>
        </w:rPr>
        <w:t xml:space="preserve">确定</w:t>
      </w:r>
      <w:bookmarkStart w:id="764" w:name="_Toc264969236"/>
      <w:r/>
      <w:bookmarkStart w:id="765" w:name="_Toc151190173"/>
      <w:r/>
      <w:bookmarkStart w:id="766" w:name="_Toc150774646"/>
      <w:r/>
      <w:bookmarkStart w:id="767" w:name="_Toc151193716"/>
      <w:r/>
      <w:bookmarkStart w:id="768" w:name="_Toc151193860"/>
      <w:r/>
      <w:bookmarkStart w:id="769" w:name="_Toc151193788"/>
      <w:r/>
      <w:bookmarkStart w:id="770" w:name="_Toc164608815"/>
      <w:r/>
      <w:bookmarkStart w:id="771" w:name="_Toc127151546"/>
      <w:r/>
      <w:bookmarkStart w:id="772" w:name="_Toc151193644"/>
      <w:r/>
      <w:bookmarkStart w:id="773" w:name="_Toc151193934"/>
      <w:r/>
      <w:bookmarkStart w:id="774" w:name="_Toc150774751"/>
      <w:r/>
      <w:bookmarkStart w:id="775" w:name="_Toc164229387"/>
      <w:r/>
      <w:bookmarkStart w:id="776" w:name="_Toc520356170"/>
      <w:r/>
      <w:bookmarkStart w:id="777" w:name="_Toc265228384"/>
      <w:r/>
      <w:bookmarkStart w:id="778" w:name="_Toc226309790"/>
      <w:r/>
      <w:bookmarkStart w:id="779" w:name="_Toc149720839"/>
      <w:r/>
      <w:bookmarkStart w:id="780" w:name="_Toc164229241"/>
      <w:r/>
      <w:bookmarkStart w:id="781" w:name="_Toc150480784"/>
      <w:r/>
      <w:bookmarkStart w:id="782" w:name="_Toc195842911"/>
      <w:r/>
      <w:bookmarkStart w:id="783" w:name="_Ref467307010"/>
      <w:r/>
      <w:bookmarkStart w:id="784" w:name="_Toc226337242"/>
      <w:r/>
      <w:bookmarkStart w:id="785" w:name="_Toc127161460"/>
      <w:r/>
      <w:bookmarkStart w:id="786" w:name="_Toc142311048"/>
      <w:r/>
      <w:bookmarkStart w:id="787" w:name="_Toc164608660"/>
      <w:r/>
      <w:bookmarkStart w:id="788" w:name="_Toc305158814"/>
      <w:r/>
      <w:bookmarkStart w:id="789" w:name="_Toc226965736"/>
      <w:r/>
      <w:bookmarkStart w:id="790" w:name="_Toc127151747"/>
      <w:r/>
      <w:bookmarkStart w:id="791" w:name="_Toc150509297"/>
      <w:r/>
      <w:bookmarkStart w:id="792" w:name="_Toc226965819"/>
      <w:r/>
      <w:bookmarkStart w:id="793" w:name="_Toc164351640"/>
      <w:r/>
      <w:bookmarkStart w:id="794" w:name="_Toc305158888"/>
      <w:r>
        <w:rPr>
          <w:sz w:val="24"/>
        </w:rPr>
        <w:t xml:space="preserve">中标候选人名单</w:t>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828"/>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828"/>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87"/>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787"/>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787"/>
        <w:numPr>
          <w:ilvl w:val="0"/>
          <w:numId w:val="14"/>
        </w:numPr>
        <w:jc w:val="center"/>
        <w:widowControl/>
      </w:pPr>
      <w:r>
        <w:rPr>
          <w:b/>
          <w:sz w:val="24"/>
        </w:rPr>
        <w:br w:type="page" w:clear="all"/>
      </w:r>
      <w:r>
        <w:rPr>
          <w:b/>
          <w:sz w:val="24"/>
        </w:rPr>
        <w:t xml:space="preserve">评标标准</w:t>
      </w:r>
      <w:r/>
    </w:p>
    <w:tbl>
      <w:tblPr>
        <w:tblW w:w="87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859"/>
        <w:gridCol w:w="668"/>
        <w:gridCol w:w="4064"/>
        <w:gridCol w:w="2441"/>
      </w:tblGrid>
      <w:tr>
        <w:trPr/>
        <w:tc>
          <w:tcPr>
            <w:tcW w:w="687"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859"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4064"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2441" w:type="dxa"/>
            <w:vAlign w:val="center"/>
            <w:textDirection w:val="lrTb"/>
            <w:noWrap w:val="false"/>
          </w:tcPr>
          <w:p>
            <w:pPr>
              <w:pStyle w:val="1041"/>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631"/>
        </w:trPr>
        <w:tc>
          <w:tcPr>
            <w:tcW w:w="687"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Cs/>
                <w:sz w:val="24"/>
                <w:szCs w:val="24"/>
              </w:rPr>
              <w:t xml:space="preserve">1</w:t>
            </w:r>
            <w:r>
              <w:rPr>
                <w:rFonts w:hint="eastAsia" w:ascii="宋体" w:hAnsi="宋体" w:eastAsia="宋体" w:cs="宋体"/>
                <w:b/>
                <w:sz w:val="24"/>
                <w:szCs w:val="24"/>
              </w:rPr>
            </w:r>
            <w:r/>
          </w:p>
        </w:tc>
        <w:tc>
          <w:tcPr>
            <w:tcW w:w="859"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4064" w:type="dxa"/>
            <w:vAlign w:val="center"/>
            <w:textDirection w:val="lrTb"/>
            <w:noWrap w:val="false"/>
          </w:tcPr>
          <w:p>
            <w:pPr>
              <w:pStyle w:val="787"/>
              <w:numPr>
                <w:ilvl w:val="1"/>
                <w:numId w:val="0"/>
              </w:numPr>
              <w:spacing w:line="24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投标报价得分＝（评标基准价/投标报价）×分值。</w:t>
            </w:r>
            <w:r>
              <w:rPr>
                <w:rFonts w:hint="eastAsia" w:ascii="宋体" w:hAnsi="宋体" w:eastAsia="宋体" w:cs="宋体"/>
                <w:sz w:val="24"/>
                <w:szCs w:val="24"/>
              </w:rPr>
            </w:r>
            <w:r/>
          </w:p>
        </w:tc>
        <w:tc>
          <w:tcPr>
            <w:tcW w:w="2441" w:type="dxa"/>
            <w:vAlign w:val="center"/>
            <w:textDirection w:val="lrTb"/>
            <w:noWrap w:val="false"/>
          </w:tcPr>
          <w:p>
            <w:pPr>
              <w:pStyle w:val="787"/>
              <w:ind w:left="-3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修正后的投标报价</w:t>
            </w:r>
            <w:r>
              <w:rPr>
                <w:rFonts w:hint="eastAsia" w:ascii="宋体" w:hAnsi="宋体" w:eastAsia="宋体" w:cs="宋体"/>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59"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W w:w="4064"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2441"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43"/>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859"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064" w:type="dxa"/>
            <w:vAlign w:val="center"/>
            <w:textDirection w:val="lrTb"/>
            <w:noWrap w:val="false"/>
          </w:tcPr>
          <w:p>
            <w:pPr>
              <w:pStyle w:val="815"/>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提供近3年（2022年1月1日至今）所投设备同品牌同类的销售业绩，每提供一份有效合同得1分，最多得3分。</w:t>
            </w:r>
            <w:r>
              <w:rPr>
                <w:rFonts w:hint="eastAsia" w:ascii="宋体" w:hAnsi="宋体" w:eastAsia="宋体" w:cs="宋体"/>
                <w:sz w:val="24"/>
                <w:szCs w:val="24"/>
              </w:rPr>
            </w:r>
            <w:r/>
          </w:p>
        </w:tc>
        <w:tc>
          <w:tcPr>
            <w:tcW w:w="2441"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提供投标人或制造商证明材料加盖</w:t>
            </w:r>
            <w:r>
              <w:rPr>
                <w:rFonts w:hint="eastAsia" w:ascii="宋体" w:hAnsi="宋体" w:eastAsia="宋体" w:cs="宋体"/>
                <w:b/>
                <w:bCs/>
                <w:color w:val="000000"/>
                <w:sz w:val="24"/>
                <w:szCs w:val="24"/>
              </w:rPr>
              <w:t xml:space="preserve">原厂</w:t>
            </w:r>
            <w:r>
              <w:rPr>
                <w:rFonts w:hint="eastAsia" w:ascii="宋体" w:hAnsi="宋体" w:eastAsia="宋体" w:cs="宋体"/>
                <w:color w:val="000000"/>
                <w:sz w:val="24"/>
                <w:szCs w:val="24"/>
              </w:rPr>
              <w:t xml:space="preserve">公章。提供有效的合同复印件，合同须体现签订时间、双方盖章、关键页等内容。</w:t>
            </w:r>
            <w:r>
              <w:rPr>
                <w:rFonts w:hint="eastAsia" w:ascii="宋体" w:hAnsi="宋体" w:eastAsia="宋体" w:cs="宋体"/>
                <w:sz w:val="24"/>
                <w:szCs w:val="24"/>
              </w:rPr>
            </w:r>
            <w:r/>
          </w:p>
        </w:tc>
      </w:tr>
      <w:tr>
        <w:trPr>
          <w:trHeight w:val="843"/>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859"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质保期承诺</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064" w:type="dxa"/>
            <w:vAlign w:val="center"/>
            <w:textDirection w:val="lrTb"/>
            <w:noWrap w:val="false"/>
          </w:tcPr>
          <w:p>
            <w:pPr>
              <w:pStyle w:val="787"/>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在本项目质保期期限要求的基础上，每增加一年得1分，最高得2分。</w:t>
            </w:r>
            <w:r>
              <w:rPr>
                <w:rFonts w:hint="eastAsia" w:ascii="宋体" w:hAnsi="宋体" w:eastAsia="宋体" w:cs="宋体"/>
                <w:color w:val="000000"/>
                <w:sz w:val="24"/>
                <w:szCs w:val="24"/>
              </w:rPr>
            </w:r>
            <w:r/>
          </w:p>
        </w:tc>
        <w:tc>
          <w:tcPr>
            <w:tcW w:w="2441" w:type="dxa"/>
            <w:vAlign w:val="center"/>
            <w:textDirection w:val="lrTb"/>
            <w:noWrap w:val="false"/>
          </w:tcPr>
          <w:p>
            <w:pPr>
              <w:pStyle w:val="787"/>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提供质保期承诺加盖公章，未提供的不得分。</w:t>
            </w:r>
            <w:r>
              <w:rPr>
                <w:rFonts w:hint="eastAsia" w:ascii="宋体" w:hAnsi="宋体" w:eastAsia="宋体" w:cs="宋体"/>
                <w:color w:val="000000"/>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859"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W w:w="4064"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技术要求的符合性，即对提供货物的技术参数、配置、性能是否符合或优于招标文件要求进行评价。符合技术要求的得满分；采购清单中带“</w:t>
            </w:r>
            <w:bookmarkStart w:id="795" w:name="_Hlk145247867"/>
            <w:r>
              <w:rPr>
                <w:rFonts w:hint="eastAsia" w:ascii="宋体" w:hAnsi="宋体" w:eastAsia="宋体" w:cs="宋体"/>
                <w:color w:val="000000"/>
                <w:sz w:val="24"/>
                <w:szCs w:val="24"/>
              </w:rPr>
              <w:t xml:space="preserve">▲</w:t>
            </w:r>
            <w:bookmarkEnd w:id="795"/>
            <w:r>
              <w:rPr>
                <w:rFonts w:hint="eastAsia" w:ascii="宋体" w:hAnsi="宋体" w:eastAsia="宋体" w:cs="宋体"/>
                <w:color w:val="000000"/>
                <w:sz w:val="24"/>
                <w:szCs w:val="24"/>
              </w:rPr>
              <w:t xml:space="preserve">”参数为关键技术参数，每有一项负偏离的，扣3分；其他参数为非关键技术参数，每有一项负偏离的，扣0.5分；扣完为止。</w:t>
            </w:r>
            <w:r>
              <w:rPr>
                <w:rFonts w:hint="eastAsia" w:ascii="宋体" w:hAnsi="宋体" w:eastAsia="宋体" w:cs="宋体"/>
                <w:sz w:val="24"/>
                <w:szCs w:val="24"/>
              </w:rPr>
            </w:r>
            <w:r/>
          </w:p>
        </w:tc>
        <w:tc>
          <w:tcPr>
            <w:tcW w:w="2441"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投标文件中应提供技术参数的相关证明材料，包括不限于：产品样本或技术手册或检测报告或功能截图或生产厂家出具的技术证明文件等，并注明对应条款供评标委员会评判，否则评标委员会有权视相应技术参数负偏离。</w:t>
            </w:r>
            <w:r>
              <w:rPr>
                <w:rFonts w:hint="eastAsia" w:ascii="宋体" w:hAnsi="宋体" w:eastAsia="宋体" w:cs="宋体"/>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59"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4064"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2441"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859"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项目实施方案</w:t>
            </w:r>
            <w:r>
              <w:rPr>
                <w:rFonts w:hint="eastAsia" w:ascii="宋体" w:hAnsi="宋体" w:eastAsia="宋体" w:cs="宋体"/>
                <w:sz w:val="24"/>
                <w:szCs w:val="24"/>
              </w:rPr>
            </w:r>
            <w:r/>
          </w:p>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064" w:type="dxa"/>
            <w:vAlign w:val="center"/>
            <w:textDirection w:val="lrTb"/>
            <w:noWrap w:val="false"/>
          </w:tcPr>
          <w:p>
            <w:pPr>
              <w:pStyle w:val="787"/>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根据投标人提供的项目实施方案内容的完整性及进度计划安排的合理性进行打分，包括但不限于投标人如何在</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后有效地组织技术和人员力量，按时保质地完成供货货、安装调试、验收等。</w:t>
            </w:r>
            <w:r>
              <w:rPr>
                <w:rFonts w:hint="eastAsia" w:ascii="宋体" w:hAnsi="宋体" w:eastAsia="宋体" w:cs="宋体"/>
                <w:color w:val="000000"/>
                <w:sz w:val="24"/>
                <w:szCs w:val="24"/>
              </w:rPr>
            </w:r>
            <w:r/>
          </w:p>
          <w:p>
            <w:pPr>
              <w:pStyle w:val="787"/>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实施方案内容完整、进度计划安排合理、优于采购人需求的得6分；</w:t>
            </w:r>
            <w:r>
              <w:rPr>
                <w:rFonts w:hint="eastAsia" w:ascii="宋体" w:hAnsi="宋体" w:eastAsia="宋体" w:cs="宋体"/>
                <w:color w:val="000000"/>
                <w:sz w:val="24"/>
                <w:szCs w:val="24"/>
              </w:rPr>
            </w:r>
            <w:r/>
          </w:p>
          <w:p>
            <w:pPr>
              <w:pStyle w:val="787"/>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实施方案内容较完整、进度计划安排较合理、满足采购人需求的得4分；</w:t>
            </w:r>
            <w:r>
              <w:rPr>
                <w:rFonts w:hint="eastAsia" w:ascii="宋体" w:hAnsi="宋体" w:eastAsia="宋体" w:cs="宋体"/>
                <w:color w:val="000000"/>
                <w:sz w:val="24"/>
                <w:szCs w:val="24"/>
              </w:rPr>
            </w:r>
            <w:r/>
          </w:p>
          <w:p>
            <w:pPr>
              <w:pStyle w:val="787"/>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实施方案内容一般、进度计划安排一般、基本满足采购人需求的得2分；</w:t>
            </w:r>
            <w:r>
              <w:rPr>
                <w:rFonts w:hint="eastAsia" w:ascii="宋体" w:hAnsi="宋体" w:eastAsia="宋体" w:cs="宋体"/>
                <w:color w:val="000000"/>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实施方案内容较少、进度计划安排不合理、不能很好满足采购人需求的得1分；</w:t>
            </w:r>
            <w:r>
              <w:rPr>
                <w:rFonts w:hint="eastAsia" w:ascii="宋体" w:hAnsi="宋体" w:eastAsia="宋体" w:cs="宋体"/>
                <w:sz w:val="24"/>
                <w:szCs w:val="24"/>
              </w:rPr>
            </w:r>
            <w:r/>
          </w:p>
        </w:tc>
        <w:tc>
          <w:tcPr>
            <w:tcW w:w="2441"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未提供或无相关内容的不得分。</w:t>
            </w:r>
            <w:r>
              <w:rPr>
                <w:rFonts w:hint="eastAsia" w:ascii="宋体" w:hAnsi="宋体" w:eastAsia="宋体" w:cs="宋体"/>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859"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val="zh-CN"/>
              </w:rPr>
              <w:t xml:space="preserve">整体配置选型情况</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064" w:type="dxa"/>
            <w:vAlign w:val="center"/>
            <w:textDirection w:val="lrTb"/>
            <w:noWrap w:val="false"/>
          </w:tcPr>
          <w:p>
            <w:pPr>
              <w:pStyle w:val="787"/>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投标设备整体配置选型情况综合比较，针对本项目的投标产品配置选型合理、先进，且与项目需求的吻合度高，得</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分；针对本项目的投标产品配置选型一般、且与项目需求的吻合度一般，得</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分；针对本项目的投标产品配置选型差、且与项目需求的吻合度低，得</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分，其余不得分。</w:t>
            </w:r>
            <w:r>
              <w:rPr>
                <w:rFonts w:hint="eastAsia" w:ascii="宋体" w:hAnsi="宋体" w:eastAsia="宋体" w:cs="宋体"/>
                <w:color w:val="000000"/>
                <w:sz w:val="24"/>
                <w:szCs w:val="24"/>
              </w:rPr>
            </w:r>
            <w:r/>
          </w:p>
        </w:tc>
        <w:tc>
          <w:tcPr>
            <w:tcW w:w="2441"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未提供或无相关内容的不得分。</w:t>
            </w:r>
            <w:r>
              <w:rPr>
                <w:rFonts w:hint="eastAsia" w:ascii="宋体" w:hAnsi="宋体" w:eastAsia="宋体" w:cs="宋体"/>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859" w:type="dxa"/>
            <w:vAlign w:val="center"/>
            <w:textDirection w:val="lrTb"/>
            <w:noWrap w:val="false"/>
          </w:tcPr>
          <w:p>
            <w:pPr>
              <w:pStyle w:val="787"/>
              <w:jc w:val="center"/>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培训方案</w:t>
            </w:r>
            <w:r>
              <w:rPr>
                <w:rFonts w:hint="eastAsia" w:ascii="宋体" w:hAnsi="宋体" w:eastAsia="宋体" w:cs="宋体"/>
                <w:color w:val="000000"/>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064" w:type="dxa"/>
            <w:vAlign w:val="center"/>
            <w:textDirection w:val="lrTb"/>
            <w:noWrap w:val="false"/>
          </w:tcPr>
          <w:p>
            <w:pPr>
              <w:pStyle w:val="871"/>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培训方案情况比较：包括培训内容、时间、地点、人次、安装维护、调试、配置及使用技能、业务人员培训、应用操作及使用等。</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培训方案详细具体，可行性高的得5分；</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培训方案较为详细具体，可行性较高的得3分；</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培训方案不够详细具体，可行性较低的得2分；</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只提供了少部分方案内容且方案简单得1分。</w:t>
            </w:r>
            <w:r>
              <w:rPr>
                <w:rFonts w:hint="eastAsia" w:ascii="宋体" w:hAnsi="宋体" w:eastAsia="宋体" w:cs="宋体"/>
                <w:sz w:val="24"/>
                <w:szCs w:val="24"/>
              </w:rPr>
            </w:r>
            <w:r/>
          </w:p>
        </w:tc>
        <w:tc>
          <w:tcPr>
            <w:tcW w:w="2441" w:type="dxa"/>
            <w:vAlign w:val="center"/>
            <w:textDirection w:val="lrTb"/>
            <w:noWrap w:val="false"/>
          </w:tcPr>
          <w:p>
            <w:pPr>
              <w:pStyle w:val="787"/>
              <w:ind w:left="-3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未提供或无相关内容的不得分。</w:t>
            </w:r>
            <w:r>
              <w:rPr>
                <w:rFonts w:hint="eastAsia" w:ascii="宋体" w:hAnsi="宋体" w:eastAsia="宋体" w:cs="宋体"/>
                <w:color w:val="000000"/>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W w:w="859" w:type="dxa"/>
            <w:vAlign w:val="center"/>
            <w:textDirection w:val="lrTb"/>
            <w:noWrap w:val="false"/>
          </w:tcPr>
          <w:p>
            <w:pPr>
              <w:pStyle w:val="787"/>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售后服务管理体系</w:t>
            </w:r>
            <w:r>
              <w:rPr>
                <w:rFonts w:hint="eastAsia" w:ascii="宋体" w:hAnsi="宋体" w:eastAsia="宋体" w:cs="宋体"/>
                <w:color w:val="000000"/>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064" w:type="dxa"/>
            <w:vAlign w:val="center"/>
            <w:textDirection w:val="lrTb"/>
            <w:noWrap w:val="false"/>
          </w:tcPr>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对本项目制定的售后服务管理体系方案，包括售后服务人员、服务机制、响应时间、故障解决等内容的合理性和可行性。</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售后服务方案完整合理，可行性高的得5分；</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售后服务方案较为完整合理，可行性较高的得3分；</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售后服务方案不够完整合理，可行性较低的得2分；</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只提供了少部分方案内容且方案简单得1分。</w:t>
            </w:r>
            <w:r>
              <w:rPr>
                <w:rFonts w:hint="eastAsia" w:ascii="宋体" w:hAnsi="宋体" w:eastAsia="宋体" w:cs="宋体"/>
                <w:sz w:val="24"/>
                <w:szCs w:val="24"/>
              </w:rPr>
            </w:r>
            <w:r/>
          </w:p>
        </w:tc>
        <w:tc>
          <w:tcPr>
            <w:tcW w:w="2441" w:type="dxa"/>
            <w:vAlign w:val="center"/>
            <w:textDirection w:val="lrTb"/>
            <w:noWrap w:val="false"/>
          </w:tcPr>
          <w:p>
            <w:pPr>
              <w:pStyle w:val="787"/>
              <w:ind w:left="-38"/>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未提供或无相关内容的不得分。</w:t>
            </w:r>
            <w:r>
              <w:rPr>
                <w:rFonts w:hint="eastAsia" w:ascii="宋体" w:hAnsi="宋体" w:eastAsia="宋体" w:cs="宋体"/>
                <w:color w:val="000000"/>
                <w:sz w:val="24"/>
                <w:szCs w:val="24"/>
              </w:rPr>
            </w:r>
            <w:r/>
          </w:p>
        </w:tc>
      </w:tr>
      <w:tr>
        <w:trPr/>
        <w:tc>
          <w:tcPr>
            <w:tcW w:w="68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W w:w="859"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质保期满后维保</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064" w:type="dxa"/>
            <w:vAlign w:val="center"/>
            <w:textDirection w:val="lrTb"/>
            <w:noWrap w:val="false"/>
          </w:tcPr>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质保期满后维保收费及内容比较：</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提供主要部件、零配件和维修备品备件的供应保障和维保期满后维保收费及维保方案内容完整清晰的得5分；</w:t>
            </w:r>
            <w:r>
              <w:rPr>
                <w:rFonts w:hint="eastAsia" w:ascii="宋体" w:hAnsi="宋体" w:eastAsia="宋体" w:cs="宋体"/>
                <w:sz w:val="24"/>
                <w:szCs w:val="24"/>
              </w:rPr>
            </w:r>
            <w:r/>
          </w:p>
          <w:p>
            <w:pPr>
              <w:pStyle w:val="871"/>
              <w:spacing w:line="240" w:lineRule="auto"/>
              <w:rPr>
                <w:rFonts w:hint="eastAsia" w:ascii="宋体" w:hAnsi="宋体" w:eastAsia="宋体" w:cs="宋体"/>
                <w:sz w:val="24"/>
                <w:szCs w:val="24"/>
              </w:rPr>
            </w:pPr>
            <w:r>
              <w:rPr>
                <w:rFonts w:hint="eastAsia" w:ascii="宋体" w:hAnsi="宋体" w:eastAsia="宋体" w:cs="宋体"/>
                <w:sz w:val="24"/>
                <w:szCs w:val="24"/>
              </w:rPr>
              <w:t xml:space="preserve">主要部件、零配件和维修备品备件的供应保障和维保期满后维保收费及维保方案内容较完整的得3分；</w:t>
            </w:r>
            <w:r>
              <w:rPr>
                <w:rFonts w:hint="eastAsia" w:ascii="宋体" w:hAnsi="宋体" w:eastAsia="宋体" w:cs="宋体"/>
                <w:sz w:val="24"/>
                <w:szCs w:val="24"/>
              </w:rPr>
            </w:r>
            <w:r/>
          </w:p>
          <w:p>
            <w:pPr>
              <w:pStyle w:val="871"/>
              <w:spacing w:line="240" w:lineRule="auto"/>
              <w:rPr>
                <w:rStyle w:val="867"/>
                <w:rFonts w:hint="eastAsia" w:ascii="宋体" w:hAnsi="宋体" w:eastAsia="宋体" w:cs="宋体"/>
                <w:color w:val="000000"/>
                <w:sz w:val="24"/>
                <w:szCs w:val="24"/>
              </w:rPr>
            </w:pPr>
            <w:r>
              <w:rPr>
                <w:rFonts w:hint="eastAsia" w:ascii="宋体" w:hAnsi="宋体" w:eastAsia="宋体" w:cs="宋体"/>
                <w:sz w:val="24"/>
                <w:szCs w:val="24"/>
              </w:rPr>
              <w:t xml:space="preserve">主要部件、零配件和维修备品备件的供应保障和维保期满后维保收费及维保方案内容介绍简单的得2分；</w:t>
            </w:r>
            <w:r>
              <w:rPr>
                <w:rStyle w:val="867"/>
                <w:rFonts w:hint="eastAsia" w:ascii="宋体" w:hAnsi="宋体" w:eastAsia="宋体" w:cs="宋体"/>
                <w:color w:val="000000"/>
                <w:sz w:val="24"/>
                <w:szCs w:val="24"/>
              </w:rPr>
            </w:r>
            <w:r/>
          </w:p>
          <w:p>
            <w:pPr>
              <w:pStyle w:val="871"/>
              <w:spacing w:line="240" w:lineRule="auto"/>
              <w:rPr>
                <w:rStyle w:val="867"/>
                <w:rFonts w:hint="eastAsia" w:ascii="宋体" w:hAnsi="宋体" w:eastAsia="宋体" w:cs="宋体"/>
                <w:color w:val="000000"/>
                <w:sz w:val="24"/>
                <w:szCs w:val="24"/>
              </w:rPr>
            </w:pPr>
            <w:r>
              <w:rPr>
                <w:rFonts w:hint="eastAsia" w:ascii="宋体" w:hAnsi="宋体" w:eastAsia="宋体" w:cs="宋体"/>
                <w:sz w:val="24"/>
                <w:szCs w:val="24"/>
              </w:rPr>
              <w:t xml:space="preserve">只提供了少部分方案内容且方案简单得1分。</w:t>
            </w:r>
            <w:r>
              <w:rPr>
                <w:rStyle w:val="867"/>
                <w:rFonts w:hint="eastAsia" w:ascii="宋体" w:hAnsi="宋体" w:eastAsia="宋体" w:cs="宋体"/>
                <w:color w:val="000000"/>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注：需提供服务承诺书原件，并签字盖章。</w:t>
            </w:r>
            <w:r>
              <w:rPr>
                <w:rFonts w:hint="eastAsia" w:ascii="宋体" w:hAnsi="宋体" w:eastAsia="宋体" w:cs="宋体"/>
                <w:sz w:val="24"/>
                <w:szCs w:val="24"/>
              </w:rPr>
            </w:r>
            <w:r/>
          </w:p>
        </w:tc>
        <w:tc>
          <w:tcPr>
            <w:tcW w:w="2441"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未提供或无相关内容的不得分。</w:t>
            </w:r>
            <w:r>
              <w:rPr>
                <w:rFonts w:hint="eastAsia" w:ascii="宋体" w:hAnsi="宋体" w:eastAsia="宋体" w:cs="宋体"/>
                <w:sz w:val="24"/>
                <w:szCs w:val="24"/>
              </w:rPr>
            </w:r>
            <w:r/>
          </w:p>
        </w:tc>
      </w:tr>
      <w:tr>
        <w:trPr/>
        <w:tc>
          <w:tcPr>
            <w:gridSpan w:val="2"/>
            <w:tcW w:w="15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66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6505"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87"/>
        <w:jc w:val="center"/>
        <w:spacing w:line="360" w:lineRule="auto"/>
        <w:rPr>
          <w:b/>
          <w:sz w:val="36"/>
          <w:szCs w:val="36"/>
        </w:rPr>
        <w:outlineLvl w:val="0"/>
      </w:pPr>
      <w:r>
        <w:rPr>
          <w:b/>
          <w:sz w:val="36"/>
          <w:szCs w:val="36"/>
        </w:rPr>
        <w:br w:type="page" w:clear="all"/>
      </w:r>
      <w:bookmarkStart w:id="796" w:name="_Toc19184"/>
      <w:r>
        <w:rPr>
          <w:b/>
          <w:sz w:val="36"/>
          <w:szCs w:val="36"/>
        </w:rPr>
        <w:t xml:space="preserve">第五章   采购需求</w:t>
      </w:r>
      <w:bookmarkEnd w:id="796"/>
      <w:r>
        <w:rPr>
          <w:b/>
          <w:sz w:val="36"/>
          <w:szCs w:val="36"/>
        </w:rPr>
      </w:r>
      <w:r/>
    </w:p>
    <w:p>
      <w:pPr>
        <w:pStyle w:val="877"/>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787"/>
        <w:ind w:firstLine="490"/>
        <w:spacing w:line="360" w:lineRule="auto"/>
        <w:rPr>
          <w:rFonts w:hint="eastAsia" w:ascii="宋体" w:hAnsi="宋体" w:cs="宋体"/>
          <w:sz w:val="24"/>
          <w:lang w:val="zh-CN"/>
        </w:rPr>
      </w:pPr>
      <w:r>
        <w:rPr>
          <w:rFonts w:hint="eastAsia" w:ascii="宋体" w:hAnsi="宋体" w:cs="宋体"/>
          <w:b/>
          <w:spacing w:val="2"/>
          <w:sz w:val="24"/>
        </w:rPr>
        <w:t xml:space="preserve">项目名称：</w:t>
      </w:r>
      <w:r>
        <w:rPr>
          <w:rFonts w:hint="eastAsia" w:ascii="宋体" w:hAnsi="宋体" w:cs="宋体"/>
          <w:bCs/>
          <w:spacing w:val="2"/>
          <w:sz w:val="24"/>
        </w:rPr>
        <w:t xml:space="preserve">正电子发射计算机断层显像核磁共振成像仪（PET/MR）采购项目</w:t>
      </w:r>
      <w:r>
        <w:rPr>
          <w:rFonts w:hint="eastAsia" w:ascii="宋体" w:hAnsi="宋体" w:cs="宋体"/>
          <w:sz w:val="24"/>
          <w:lang w:val="zh-CN"/>
        </w:rPr>
      </w:r>
      <w:r/>
    </w:p>
    <w:p>
      <w:pPr>
        <w:pStyle w:val="787"/>
        <w:ind w:firstLine="490"/>
        <w:spacing w:line="360" w:lineRule="auto"/>
        <w:rPr>
          <w:rFonts w:hint="eastAsia" w:ascii="宋体" w:hAnsi="宋体" w:cs="宋体"/>
          <w:bCs/>
          <w:spacing w:val="2"/>
          <w:sz w:val="24"/>
        </w:rPr>
      </w:pPr>
      <w:r>
        <w:rPr>
          <w:rFonts w:hint="eastAsia" w:ascii="宋体" w:hAnsi="宋体" w:cs="宋体"/>
          <w:b/>
          <w:spacing w:val="2"/>
          <w:sz w:val="24"/>
        </w:rPr>
        <w:t xml:space="preserve">预算金额：</w:t>
      </w:r>
      <w:r>
        <w:rPr>
          <w:rFonts w:hint="eastAsia" w:ascii="宋体" w:hAnsi="宋体" w:cs="宋体"/>
          <w:bCs/>
          <w:spacing w:val="2"/>
          <w:sz w:val="24"/>
        </w:rPr>
        <w:t xml:space="preserve">人</w:t>
      </w:r>
      <w:r>
        <w:rPr>
          <w:rFonts w:hint="eastAsia" w:ascii="宋体" w:hAnsi="宋体" w:cs="宋体"/>
          <w:bCs/>
          <w:sz w:val="24"/>
          <w:lang w:val="zh-CN"/>
        </w:rPr>
        <w:t xml:space="preserve">民</w:t>
      </w:r>
      <w:r>
        <w:rPr>
          <w:rFonts w:hint="eastAsia" w:ascii="宋体" w:hAnsi="宋体" w:cs="宋体"/>
          <w:sz w:val="24"/>
          <w:lang w:val="zh-CN"/>
        </w:rPr>
        <w:t xml:space="preserve">币3800万元。</w:t>
      </w:r>
      <w:r>
        <w:rPr>
          <w:rFonts w:hint="eastAsia" w:ascii="宋体" w:hAnsi="宋体" w:cs="宋体"/>
          <w:bCs/>
          <w:spacing w:val="2"/>
          <w:sz w:val="24"/>
        </w:rPr>
      </w:r>
      <w:r/>
    </w:p>
    <w:p>
      <w:pPr>
        <w:pStyle w:val="787"/>
        <w:ind w:firstLine="490"/>
        <w:spacing w:line="360" w:lineRule="auto"/>
        <w:rPr>
          <w:rFonts w:hint="eastAsia" w:ascii="宋体" w:hAnsi="宋体" w:cs="宋体"/>
          <w:b/>
          <w:spacing w:val="2"/>
          <w:sz w:val="24"/>
        </w:rPr>
      </w:pPr>
      <w:r>
        <w:rPr>
          <w:rFonts w:hint="eastAsia" w:ascii="宋体" w:hAnsi="宋体" w:cs="宋体"/>
          <w:b/>
          <w:spacing w:val="2"/>
          <w:sz w:val="24"/>
        </w:rPr>
        <w:t xml:space="preserve">最高限价：</w:t>
      </w:r>
      <w:r>
        <w:rPr>
          <w:rFonts w:hint="eastAsia" w:ascii="宋体" w:hAnsi="宋体" w:cs="宋体"/>
          <w:sz w:val="24"/>
          <w:lang w:val="zh-CN"/>
        </w:rPr>
        <w:t xml:space="preserve">人民币3800万元。</w:t>
      </w:r>
      <w:r>
        <w:rPr>
          <w:rFonts w:hint="eastAsia" w:ascii="宋体" w:hAnsi="宋体" w:cs="宋体"/>
          <w:b/>
          <w:spacing w:val="2"/>
          <w:sz w:val="24"/>
        </w:rPr>
      </w:r>
      <w:r/>
    </w:p>
    <w:p>
      <w:pPr>
        <w:pStyle w:val="877"/>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二、商务要求</w:t>
      </w:r>
      <w:r>
        <w:rPr>
          <w:rFonts w:hint="eastAsia" w:ascii="宋体" w:hAnsi="宋体" w:cs="宋体"/>
          <w:b/>
          <w:sz w:val="24"/>
          <w:szCs w:val="24"/>
        </w:rPr>
      </w:r>
      <w:r/>
    </w:p>
    <w:p>
      <w:pPr>
        <w:pStyle w:val="787"/>
        <w:ind w:firstLine="420"/>
        <w:spacing w:line="360" w:lineRule="auto"/>
        <w:rPr>
          <w:rFonts w:hint="eastAsia" w:ascii="宋体" w:hAnsi="宋体" w:cs="宋体"/>
          <w:b/>
          <w:bCs/>
          <w:spacing w:val="2"/>
          <w:sz w:val="24"/>
        </w:rPr>
      </w:pPr>
      <w:r>
        <w:rPr>
          <w:rFonts w:hint="eastAsia"/>
        </w:rPr>
        <w:t xml:space="preserve"> </w:t>
      </w:r>
      <w:r>
        <w:rPr>
          <w:rFonts w:hint="eastAsia" w:ascii="宋体" w:hAnsi="宋体" w:cs="宋体"/>
          <w:b/>
          <w:bCs/>
          <w:spacing w:val="2"/>
          <w:sz w:val="24"/>
        </w:rPr>
        <w:t xml:space="preserve">1、电子履约保函：</w:t>
      </w:r>
      <w:r>
        <w:rPr>
          <w:rFonts w:hint="eastAsia" w:ascii="宋体" w:hAnsi="宋体" w:cs="宋体"/>
          <w:b/>
          <w:bCs/>
          <w:spacing w:val="2"/>
          <w:sz w:val="24"/>
        </w:rPr>
      </w:r>
      <w:r/>
    </w:p>
    <w:p>
      <w:pPr>
        <w:pStyle w:val="787"/>
        <w:ind w:firstLine="732"/>
        <w:spacing w:line="360" w:lineRule="auto"/>
        <w:rPr>
          <w:rFonts w:hint="eastAsia" w:ascii="宋体" w:hAnsi="宋体" w:cs="宋体"/>
          <w:spacing w:val="2"/>
          <w:sz w:val="24"/>
        </w:rPr>
      </w:pPr>
      <w:r>
        <w:rPr>
          <w:rFonts w:hint="eastAsia" w:ascii="宋体" w:hAnsi="宋体" w:cs="宋体"/>
          <w:spacing w:val="2"/>
          <w:sz w:val="24"/>
        </w:rPr>
        <w:t xml:space="preserve">1.履约保证金的缴纳:签订合同前,中标人向采购人支付中标金额 5%的履约保证金(可提供金融机构、担保机构出具的保函)。</w:t>
      </w:r>
      <w:r>
        <w:rPr>
          <w:rFonts w:hint="eastAsia" w:ascii="宋体" w:hAnsi="宋体" w:cs="宋体"/>
          <w:spacing w:val="2"/>
          <w:sz w:val="24"/>
        </w:rPr>
      </w:r>
      <w:r/>
    </w:p>
    <w:p>
      <w:pPr>
        <w:pStyle w:val="787"/>
        <w:ind w:firstLine="732"/>
        <w:spacing w:line="360" w:lineRule="auto"/>
        <w:rPr>
          <w:rFonts w:ascii="宋体" w:hAnsi="宋体" w:cs="宋体"/>
          <w:spacing w:val="2"/>
          <w:sz w:val="24"/>
        </w:rPr>
      </w:pPr>
      <w:r>
        <w:rPr>
          <w:rFonts w:hint="eastAsia" w:ascii="宋体" w:hAnsi="宋体" w:cs="宋体"/>
          <w:spacing w:val="2"/>
          <w:sz w:val="24"/>
        </w:rPr>
        <w:t xml:space="preserve">2.履约保证金(履约保函)的退还:在履约结束后15日内，采购人将履约保证金(履约保函)退还中标人(无息)。</w:t>
      </w:r>
      <w:r>
        <w:rPr>
          <w:rFonts w:ascii="宋体" w:hAnsi="宋体" w:cs="宋体"/>
          <w:spacing w:val="2"/>
          <w:sz w:val="24"/>
        </w:rPr>
      </w:r>
      <w:r/>
    </w:p>
    <w:p>
      <w:pPr>
        <w:pStyle w:val="787"/>
        <w:ind w:firstLine="490"/>
        <w:spacing w:line="360" w:lineRule="auto"/>
        <w:rPr>
          <w:rFonts w:hint="eastAsia" w:ascii="宋体" w:hAnsi="宋体" w:cs="宋体"/>
          <w:b/>
          <w:bCs/>
          <w:spacing w:val="2"/>
          <w:sz w:val="24"/>
        </w:rPr>
      </w:pPr>
      <w:r>
        <w:rPr>
          <w:rFonts w:hint="eastAsia" w:ascii="宋体" w:hAnsi="宋体" w:cs="宋体"/>
          <w:b/>
          <w:bCs/>
          <w:spacing w:val="2"/>
          <w:sz w:val="24"/>
        </w:rPr>
        <w:t xml:space="preserve">2、合同履行期限：</w:t>
      </w:r>
      <w:r>
        <w:rPr>
          <w:rFonts w:hint="eastAsia" w:ascii="宋体" w:hAnsi="宋体" w:cs="宋体"/>
          <w:spacing w:val="2"/>
          <w:sz w:val="24"/>
        </w:rPr>
        <w:t xml:space="preserve">合同签订后</w:t>
      </w:r>
      <w:r>
        <w:rPr>
          <w:rFonts w:hint="eastAsia" w:ascii="宋体" w:hAnsi="宋体" w:cs="宋体"/>
          <w:spacing w:val="2"/>
          <w:sz w:val="24"/>
          <w:u w:val="single"/>
        </w:rPr>
        <w:t xml:space="preserve">60个工作日</w:t>
      </w:r>
      <w:r>
        <w:rPr>
          <w:rFonts w:hint="eastAsia" w:ascii="宋体" w:hAnsi="宋体" w:cs="宋体"/>
          <w:spacing w:val="2"/>
          <w:sz w:val="24"/>
        </w:rPr>
        <w:t xml:space="preserve">内完成所有设备的供货、安装、调试。</w:t>
      </w:r>
      <w:r>
        <w:rPr>
          <w:rFonts w:hint="eastAsia" w:ascii="宋体" w:hAnsi="宋体" w:cs="宋体"/>
          <w:b/>
          <w:bCs/>
          <w:spacing w:val="2"/>
          <w:sz w:val="24"/>
        </w:rPr>
      </w:r>
      <w:r/>
    </w:p>
    <w:p>
      <w:pPr>
        <w:pStyle w:val="787"/>
        <w:ind w:firstLine="490"/>
        <w:spacing w:line="360" w:lineRule="auto"/>
        <w:rPr>
          <w:rFonts w:hint="eastAsia" w:ascii="宋体" w:hAnsi="宋体" w:cs="宋体"/>
          <w:b/>
          <w:bCs/>
          <w:spacing w:val="2"/>
          <w:sz w:val="24"/>
        </w:rPr>
      </w:pPr>
      <w:r>
        <w:rPr>
          <w:rFonts w:hint="eastAsia" w:ascii="宋体" w:hAnsi="宋体" w:cs="宋体"/>
          <w:b/>
          <w:bCs/>
          <w:spacing w:val="2"/>
          <w:sz w:val="24"/>
        </w:rPr>
        <w:t xml:space="preserve">3、付款方式:</w:t>
      </w:r>
      <w:r>
        <w:rPr>
          <w:rFonts w:hint="eastAsia" w:ascii="宋体" w:hAnsi="宋体" w:cs="宋体"/>
          <w:b/>
          <w:bCs/>
          <w:spacing w:val="2"/>
          <w:sz w:val="24"/>
        </w:rPr>
      </w:r>
      <w:r/>
    </w:p>
    <w:p>
      <w:pPr>
        <w:pStyle w:val="787"/>
        <w:ind w:firstLine="732"/>
        <w:spacing w:line="360" w:lineRule="auto"/>
        <w:rPr>
          <w:rFonts w:hint="eastAsia" w:ascii="宋体" w:hAnsi="宋体" w:cs="宋体"/>
          <w:spacing w:val="2"/>
          <w:sz w:val="24"/>
        </w:rPr>
      </w:pPr>
      <w:r>
        <w:rPr>
          <w:rFonts w:hint="eastAsia" w:ascii="宋体" w:hAnsi="宋体" w:cs="宋体"/>
          <w:spacing w:val="2"/>
          <w:sz w:val="24"/>
        </w:rPr>
        <w:t xml:space="preserve">1.设备安装、调试、验收合格，并培训指导完成后，按医院签票流程支付合同总额的30%。</w:t>
      </w:r>
      <w:r>
        <w:rPr>
          <w:rFonts w:hint="eastAsia" w:ascii="宋体" w:hAnsi="宋体" w:cs="宋体"/>
          <w:spacing w:val="2"/>
          <w:sz w:val="24"/>
        </w:rPr>
      </w:r>
      <w:r/>
    </w:p>
    <w:p>
      <w:pPr>
        <w:pStyle w:val="787"/>
        <w:ind w:firstLine="732"/>
        <w:spacing w:line="360" w:lineRule="auto"/>
        <w:rPr>
          <w:rFonts w:hint="eastAsia" w:ascii="宋体" w:hAnsi="宋体" w:cs="宋体"/>
          <w:spacing w:val="2"/>
          <w:sz w:val="24"/>
        </w:rPr>
      </w:pPr>
      <w:r>
        <w:rPr>
          <w:rFonts w:hint="eastAsia" w:ascii="宋体" w:hAnsi="宋体" w:cs="宋体"/>
          <w:spacing w:val="2"/>
          <w:sz w:val="24"/>
        </w:rPr>
        <w:t xml:space="preserve">2.正常使用3-4个月后，按医院签票流程支付合同总额的60%。</w:t>
      </w:r>
      <w:r>
        <w:rPr>
          <w:rFonts w:hint="eastAsia" w:ascii="宋体" w:hAnsi="宋体" w:cs="宋体"/>
          <w:spacing w:val="2"/>
          <w:sz w:val="24"/>
        </w:rPr>
      </w:r>
      <w:r/>
    </w:p>
    <w:p>
      <w:pPr>
        <w:pStyle w:val="787"/>
        <w:ind w:firstLine="732"/>
        <w:spacing w:line="360" w:lineRule="auto"/>
        <w:rPr>
          <w:rFonts w:hint="eastAsia" w:ascii="宋体" w:hAnsi="宋体" w:cs="宋体"/>
          <w:spacing w:val="2"/>
          <w:sz w:val="24"/>
        </w:rPr>
      </w:pPr>
      <w:r>
        <w:rPr>
          <w:rFonts w:hint="eastAsia" w:ascii="宋体" w:hAnsi="宋体" w:cs="宋体"/>
          <w:spacing w:val="2"/>
          <w:sz w:val="24"/>
        </w:rPr>
        <w:t xml:space="preserve">3.余款在验收合格一年后一次性付清（无息）。</w:t>
      </w:r>
      <w:r>
        <w:rPr>
          <w:rFonts w:hint="eastAsia" w:ascii="宋体" w:hAnsi="宋体" w:cs="宋体"/>
          <w:spacing w:val="2"/>
          <w:sz w:val="24"/>
        </w:rPr>
      </w:r>
      <w:r/>
    </w:p>
    <w:p>
      <w:pPr>
        <w:pStyle w:val="787"/>
        <w:ind w:firstLine="732"/>
        <w:spacing w:line="360" w:lineRule="auto"/>
        <w:rPr>
          <w:rFonts w:hint="eastAsia" w:ascii="宋体" w:hAnsi="宋体" w:cs="宋体"/>
          <w:spacing w:val="2"/>
          <w:sz w:val="24"/>
        </w:rPr>
      </w:pPr>
      <w:r>
        <w:rPr>
          <w:rFonts w:hint="eastAsia" w:ascii="宋体" w:hAnsi="宋体" w:cs="宋体"/>
          <w:spacing w:val="2"/>
          <w:sz w:val="24"/>
        </w:rPr>
        <w:t xml:space="preserve">4.付款前</w:t>
      </w:r>
      <w:r>
        <w:rPr>
          <w:rFonts w:hint="eastAsia" w:ascii="宋体" w:hAnsi="宋体" w:cs="宋体"/>
          <w:spacing w:val="2"/>
          <w:sz w:val="24"/>
          <w:lang w:eastAsia="zh-CN"/>
        </w:rPr>
        <w:t xml:space="preserve">投标人</w:t>
      </w:r>
      <w:r>
        <w:rPr>
          <w:rFonts w:hint="eastAsia" w:ascii="宋体" w:hAnsi="宋体" w:cs="宋体"/>
          <w:spacing w:val="2"/>
          <w:sz w:val="24"/>
        </w:rPr>
        <w:t xml:space="preserve">向采购人提供增值税发票，采购人按医院签票流程走付款程序，具体到账时间以采购人付款流程为准。</w:t>
      </w:r>
      <w:r>
        <w:rPr>
          <w:rFonts w:hint="eastAsia" w:ascii="宋体" w:hAnsi="宋体" w:cs="宋体"/>
          <w:spacing w:val="2"/>
          <w:sz w:val="24"/>
        </w:rPr>
      </w:r>
      <w:r/>
    </w:p>
    <w:p>
      <w:pPr>
        <w:pStyle w:val="787"/>
        <w:ind w:firstLine="732"/>
        <w:spacing w:line="360" w:lineRule="auto"/>
        <w:rPr>
          <w:rFonts w:hint="eastAsia" w:ascii="宋体" w:hAnsi="宋体" w:cs="宋体"/>
          <w:spacing w:val="2"/>
          <w:sz w:val="24"/>
        </w:rPr>
      </w:pPr>
      <w:r>
        <w:rPr>
          <w:rFonts w:hint="eastAsia" w:ascii="宋体" w:hAnsi="宋体" w:cs="宋体"/>
          <w:spacing w:val="2"/>
          <w:sz w:val="24"/>
        </w:rPr>
        <w:t xml:space="preserve">5.设备验收合格后，</w:t>
      </w:r>
      <w:r>
        <w:rPr>
          <w:rFonts w:hint="eastAsia" w:ascii="宋体" w:hAnsi="宋体" w:cs="宋体"/>
          <w:spacing w:val="2"/>
          <w:sz w:val="24"/>
          <w:lang w:eastAsia="zh-CN"/>
        </w:rPr>
        <w:t xml:space="preserve">投标人</w:t>
      </w:r>
      <w:r>
        <w:rPr>
          <w:rFonts w:hint="eastAsia" w:ascii="宋体" w:hAnsi="宋体" w:cs="宋体"/>
          <w:spacing w:val="2"/>
          <w:sz w:val="24"/>
        </w:rPr>
        <w:t xml:space="preserve">所开发票，应确保发票上所列品名、型号、金额与合同所列完全一致。</w:t>
      </w:r>
      <w:r>
        <w:rPr>
          <w:rFonts w:hint="eastAsia" w:ascii="宋体" w:hAnsi="宋体" w:cs="宋体"/>
          <w:spacing w:val="2"/>
          <w:sz w:val="24"/>
        </w:rPr>
      </w:r>
      <w:r/>
    </w:p>
    <w:p>
      <w:pPr>
        <w:pStyle w:val="787"/>
        <w:ind w:right="210"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4、交货地点：</w:t>
      </w:r>
      <w:r>
        <w:rPr>
          <w:rFonts w:hint="eastAsia" w:ascii="宋体" w:hAnsi="宋体" w:cs="宋体"/>
          <w:color w:val="000000"/>
          <w:sz w:val="24"/>
          <w:lang w:eastAsia="zh-CN"/>
        </w:rPr>
        <w:t xml:space="preserve">投标人</w:t>
      </w:r>
      <w:r>
        <w:rPr>
          <w:rFonts w:hint="eastAsia" w:ascii="宋体" w:hAnsi="宋体" w:cs="宋体"/>
          <w:color w:val="000000"/>
          <w:sz w:val="24"/>
        </w:rPr>
        <w:t xml:space="preserve">负责将货物运到采购人指定地点和楼层，由</w:t>
      </w:r>
      <w:r>
        <w:rPr>
          <w:rFonts w:hint="eastAsia" w:ascii="宋体" w:hAnsi="宋体" w:cs="宋体"/>
          <w:color w:val="000000"/>
          <w:sz w:val="24"/>
          <w:lang w:eastAsia="zh-CN"/>
        </w:rPr>
        <w:t xml:space="preserve">投标人</w:t>
      </w:r>
      <w:r>
        <w:rPr>
          <w:rFonts w:hint="eastAsia" w:ascii="宋体" w:hAnsi="宋体" w:cs="宋体"/>
          <w:color w:val="000000"/>
          <w:sz w:val="24"/>
        </w:rPr>
        <w:t xml:space="preserve">负责办理运输和装卸等，相关费用由</w:t>
      </w:r>
      <w:r>
        <w:rPr>
          <w:rFonts w:hint="eastAsia" w:ascii="宋体" w:hAnsi="宋体" w:cs="宋体"/>
          <w:color w:val="000000"/>
          <w:sz w:val="24"/>
          <w:lang w:eastAsia="zh-CN"/>
        </w:rPr>
        <w:t xml:space="preserve">投标人</w:t>
      </w:r>
      <w:r>
        <w:rPr>
          <w:rFonts w:hint="eastAsia" w:ascii="宋体" w:hAnsi="宋体" w:cs="宋体"/>
          <w:color w:val="000000"/>
          <w:sz w:val="24"/>
        </w:rPr>
        <w:t xml:space="preserve">负责，由采购人组织验收，检验不合格或不符合质量要求，</w:t>
      </w:r>
      <w:r>
        <w:rPr>
          <w:rFonts w:hint="eastAsia" w:ascii="宋体" w:hAnsi="宋体" w:cs="宋体"/>
          <w:color w:val="000000"/>
          <w:sz w:val="24"/>
          <w:lang w:eastAsia="zh-CN"/>
        </w:rPr>
        <w:t xml:space="preserve">投标人</w:t>
      </w:r>
      <w:r>
        <w:rPr>
          <w:rFonts w:hint="eastAsia" w:ascii="宋体" w:hAnsi="宋体" w:cs="宋体"/>
          <w:color w:val="000000"/>
          <w:sz w:val="24"/>
        </w:rPr>
        <w:t xml:space="preserve">除无条件退货、返工外，还应承担采购人的一切损失。</w:t>
      </w:r>
      <w:r>
        <w:rPr>
          <w:rFonts w:hint="eastAsia" w:ascii="宋体" w:hAnsi="宋体" w:cs="宋体"/>
          <w:color w:val="000000"/>
          <w:sz w:val="24"/>
        </w:rPr>
      </w:r>
      <w:r/>
    </w:p>
    <w:p>
      <w:pPr>
        <w:pStyle w:val="787"/>
        <w:ind w:right="210" w:firstLine="482"/>
        <w:jc w:val="left"/>
        <w:spacing w:line="360" w:lineRule="auto"/>
        <w:rPr>
          <w:rFonts w:hint="eastAsia" w:ascii="宋体" w:hAnsi="宋体" w:cs="宋体"/>
          <w:color w:val="000000"/>
          <w:sz w:val="24"/>
        </w:rPr>
      </w:pPr>
      <w:r>
        <w:rPr>
          <w:rFonts w:hint="eastAsia" w:ascii="宋体" w:hAnsi="宋体" w:cs="宋体"/>
          <w:b/>
          <w:sz w:val="24"/>
        </w:rPr>
        <w:t xml:space="preserve">5、验收标准：</w:t>
      </w:r>
      <w:r>
        <w:rPr>
          <w:rFonts w:hint="eastAsia" w:ascii="宋体" w:hAnsi="宋体" w:cs="宋体"/>
          <w:color w:val="000000"/>
          <w:sz w:val="24"/>
        </w:rPr>
        <w:t xml:space="preserve">货物到达交货地点后，双方共同验收产品数量、质量等状况，由</w:t>
      </w:r>
      <w:r>
        <w:rPr>
          <w:rFonts w:hint="eastAsia" w:ascii="宋体" w:hAnsi="宋体" w:cs="宋体"/>
          <w:color w:val="000000"/>
          <w:sz w:val="24"/>
          <w:lang w:eastAsia="zh-CN"/>
        </w:rPr>
        <w:t xml:space="preserve">中标人</w:t>
      </w:r>
      <w:r>
        <w:rPr>
          <w:rFonts w:hint="eastAsia" w:ascii="宋体" w:hAnsi="宋体" w:cs="宋体"/>
          <w:color w:val="000000"/>
          <w:sz w:val="24"/>
        </w:rPr>
        <w:t xml:space="preserve">负责并承担相关费用。</w:t>
      </w:r>
      <w:r>
        <w:rPr>
          <w:rFonts w:hint="eastAsia" w:ascii="宋体" w:hAnsi="宋体" w:cs="宋体"/>
          <w:color w:val="000000"/>
          <w:sz w:val="24"/>
          <w:lang w:eastAsia="zh-CN"/>
        </w:rPr>
        <w:t xml:space="preserve">中标人</w:t>
      </w:r>
      <w:r>
        <w:rPr>
          <w:rFonts w:hint="eastAsia" w:ascii="宋体" w:hAnsi="宋体" w:cs="宋体"/>
          <w:color w:val="000000"/>
          <w:sz w:val="24"/>
        </w:rPr>
        <w:t xml:space="preserve">进行安装调试并经过性能测试后，由验收小组验收。验收合格后，开始进入质保期，若检验不合格或不符合质量要求，</w:t>
      </w:r>
      <w:r>
        <w:rPr>
          <w:rFonts w:hint="eastAsia" w:ascii="宋体" w:hAnsi="宋体" w:cs="宋体"/>
          <w:color w:val="000000"/>
          <w:sz w:val="24"/>
          <w:lang w:eastAsia="zh-CN"/>
        </w:rPr>
        <w:t xml:space="preserve">中标人</w:t>
      </w:r>
      <w:r>
        <w:rPr>
          <w:rFonts w:hint="eastAsia" w:ascii="宋体" w:hAnsi="宋体" w:cs="宋体"/>
          <w:color w:val="000000"/>
          <w:sz w:val="24"/>
        </w:rPr>
        <w:t xml:space="preserve">除无条件退货、返工外，还应承担采购人的一切损失。</w:t>
      </w:r>
      <w:r>
        <w:rPr>
          <w:rFonts w:hint="eastAsia" w:ascii="宋体" w:hAnsi="宋体" w:cs="宋体"/>
          <w:color w:val="000000"/>
          <w:sz w:val="24"/>
        </w:rPr>
      </w:r>
      <w:r/>
    </w:p>
    <w:p>
      <w:pPr>
        <w:pStyle w:val="789"/>
        <w:ind w:firstLine="48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6、免费质保期：</w:t>
      </w:r>
      <w:r>
        <w:rPr>
          <w:rFonts w:hint="eastAsia" w:ascii="宋体" w:hAnsi="宋体" w:eastAsia="宋体" w:cs="宋体"/>
          <w:b w:val="0"/>
          <w:bCs/>
          <w:sz w:val="24"/>
          <w:szCs w:val="24"/>
          <w:lang w:eastAsia="zh-CN"/>
        </w:rPr>
        <w:t xml:space="preserve">投标人</w:t>
      </w:r>
      <w:r>
        <w:rPr>
          <w:rFonts w:hint="eastAsia" w:ascii="宋体" w:hAnsi="宋体" w:eastAsia="宋体" w:cs="宋体"/>
          <w:b w:val="0"/>
          <w:bCs/>
          <w:sz w:val="24"/>
          <w:szCs w:val="24"/>
        </w:rPr>
        <w:t xml:space="preserve">报价时须承诺所供货物免费质保期不小于</w:t>
      </w:r>
      <w:r>
        <w:rPr>
          <w:rFonts w:hint="eastAsia" w:ascii="宋体" w:hAnsi="宋体" w:eastAsia="宋体" w:cs="宋体"/>
          <w:sz w:val="24"/>
          <w:szCs w:val="24"/>
          <w:u w:val="single"/>
        </w:rPr>
        <w:t xml:space="preserve">壹年</w:t>
      </w:r>
      <w:r>
        <w:rPr>
          <w:rFonts w:hint="eastAsia" w:ascii="宋体" w:hAnsi="宋体" w:eastAsia="宋体" w:cs="宋体"/>
          <w:b w:val="0"/>
          <w:bCs/>
          <w:sz w:val="24"/>
          <w:szCs w:val="24"/>
        </w:rPr>
        <w:t xml:space="preserve">，（自验收报告签字确认日起，开始进入质保期）。</w:t>
      </w:r>
      <w:r>
        <w:rPr>
          <w:rFonts w:hint="eastAsia" w:ascii="宋体" w:hAnsi="宋体" w:eastAsia="宋体" w:cs="宋体"/>
          <w:b w:val="0"/>
          <w:bCs/>
          <w:sz w:val="24"/>
          <w:szCs w:val="24"/>
          <w:lang w:eastAsia="zh-CN"/>
        </w:rPr>
        <w:t xml:space="preserve">中标</w:t>
      </w:r>
      <w:r>
        <w:rPr>
          <w:rFonts w:hint="eastAsia" w:ascii="宋体" w:hAnsi="宋体" w:eastAsia="宋体" w:cs="宋体"/>
          <w:b w:val="0"/>
          <w:bCs/>
          <w:sz w:val="24"/>
          <w:szCs w:val="24"/>
        </w:rPr>
        <w:t xml:space="preserve">人对质保期内所发生的设备维护、维修、更换等一切费用负责。</w:t>
      </w:r>
      <w:r>
        <w:rPr>
          <w:rFonts w:hint="eastAsia" w:ascii="宋体" w:hAnsi="宋体" w:eastAsia="宋体" w:cs="宋体"/>
          <w:sz w:val="24"/>
          <w:szCs w:val="24"/>
        </w:rPr>
      </w:r>
      <w:r/>
    </w:p>
    <w:p>
      <w:pPr>
        <w:pStyle w:val="789"/>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7、售后服务</w:t>
      </w:r>
      <w:r>
        <w:rPr>
          <w:rFonts w:hint="eastAsia" w:ascii="宋体" w:hAnsi="宋体" w:eastAsia="宋体" w:cs="宋体"/>
          <w:bCs/>
          <w:sz w:val="24"/>
          <w:szCs w:val="24"/>
        </w:rPr>
      </w:r>
      <w:r/>
    </w:p>
    <w:p>
      <w:pPr>
        <w:pStyle w:val="787"/>
        <w:ind w:firstLine="480"/>
        <w:spacing w:line="360" w:lineRule="auto"/>
        <w:rPr>
          <w:rFonts w:ascii="宋体" w:hAnsi="宋体"/>
          <w:szCs w:val="21"/>
        </w:rPr>
      </w:pPr>
      <w:r>
        <w:rPr>
          <w:rFonts w:hint="eastAsia" w:ascii="宋体" w:hAnsi="宋体" w:cs="宋体"/>
          <w:color w:val="000000"/>
          <w:sz w:val="24"/>
        </w:rPr>
        <w:t xml:space="preserve">1.质保期内免费更换零配件（人为损坏除外）。</w:t>
      </w:r>
      <w:r>
        <w:rPr>
          <w:rFonts w:hint="eastAsia" w:ascii="宋体" w:hAnsi="宋体" w:cs="宋体"/>
          <w:color w:val="000000"/>
          <w:sz w:val="24"/>
          <w:lang w:eastAsia="zh-CN"/>
        </w:rPr>
        <w:t xml:space="preserve">中标人</w:t>
      </w:r>
      <w:r>
        <w:rPr>
          <w:rFonts w:hint="eastAsia" w:ascii="宋体" w:hAnsi="宋体" w:cs="宋体"/>
          <w:color w:val="000000"/>
          <w:sz w:val="24"/>
        </w:rPr>
        <w:t xml:space="preserve">接到报修请求，维修应在2小时内予以响应，24小时内修复完成，如果不能修复完成，必要时应提供应急备用设备。质保期后，提供终生售后服务，保证零配件的供给。</w:t>
      </w:r>
      <w:r>
        <w:rPr>
          <w:rFonts w:ascii="宋体" w:hAnsi="宋体"/>
          <w:szCs w:val="21"/>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2.质保期结束，不能视为</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对合同货物中存在的可能引起货物损坏的潜在缺陷所应负责任的解除。潜在缺陷指货物在制造过程中未被发现的隐患，</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对纠正潜在缺陷应负责任，其时间应延续至质保期终止后贰年。当发现这类潜在缺陷时（经双方确认），</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应立即予以无偿修复或更换。</w:t>
      </w:r>
      <w:r>
        <w:rPr>
          <w:rFonts w:hint="eastAsia" w:ascii="宋体" w:hAnsi="宋体" w:cs="宋体"/>
          <w:color w:val="000000"/>
          <w:sz w:val="24"/>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应按照国家有关法律法规和“三包”规定以及投标文件中的“售后服务承诺”提供服务。</w:t>
      </w:r>
      <w:r>
        <w:rPr>
          <w:rFonts w:hint="eastAsia" w:ascii="宋体" w:hAnsi="宋体" w:cs="宋体"/>
          <w:color w:val="000000"/>
          <w:sz w:val="24"/>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4.因</w:t>
      </w:r>
      <w:r>
        <w:rPr>
          <w:rFonts w:hint="eastAsia" w:ascii="宋体" w:hAnsi="宋体" w:cs="宋体"/>
          <w:color w:val="000000"/>
          <w:sz w:val="24"/>
          <w:lang w:eastAsia="zh-CN"/>
        </w:rPr>
        <w:t xml:space="preserve">投标人</w:t>
      </w:r>
      <w:r>
        <w:rPr>
          <w:rFonts w:hint="eastAsia" w:ascii="宋体" w:hAnsi="宋体" w:cs="宋体"/>
          <w:color w:val="000000"/>
          <w:sz w:val="24"/>
        </w:rPr>
        <w:t xml:space="preserve">所提供的产品，造成采购人设备损坏或其他损失，以及其他第三方损失的，一经核实，</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必须赔偿采购人或第三方因此造成的所有损失。</w:t>
      </w:r>
      <w:r>
        <w:rPr>
          <w:rFonts w:hint="eastAsia" w:ascii="宋体" w:hAnsi="宋体" w:cs="宋体"/>
          <w:color w:val="000000"/>
          <w:sz w:val="24"/>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eastAsia="zh-CN"/>
        </w:rPr>
        <w:t xml:space="preserve">投标人</w:t>
      </w:r>
      <w:r>
        <w:rPr>
          <w:rFonts w:hint="eastAsia" w:ascii="宋体" w:hAnsi="宋体" w:cs="宋体"/>
          <w:color w:val="000000"/>
          <w:sz w:val="24"/>
        </w:rPr>
        <w:t xml:space="preserve">所提供货物必须是全新未使用的并符合国家有关技术标准。</w:t>
      </w:r>
      <w:r>
        <w:rPr>
          <w:rFonts w:hint="eastAsia" w:ascii="宋体" w:hAnsi="宋体" w:cs="宋体"/>
          <w:color w:val="000000"/>
          <w:sz w:val="24"/>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应在交付货物的同时向采购人提供产品全套随机资料一套（包括但不限于含产品合格证书、使用维护说明书、验收报告书、原厂保修单等）。根据用户要求免费提供并安装操作应用软件。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7.质保期过后，对于货物维修只收取基本材料备件费，不收取工时费。</w:t>
      </w:r>
      <w:r>
        <w:rPr>
          <w:rFonts w:hint="eastAsia" w:ascii="宋体" w:hAnsi="宋体" w:cs="宋体"/>
          <w:color w:val="000000"/>
          <w:sz w:val="24"/>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8.备件要求：</w:t>
      </w:r>
      <w:r>
        <w:rPr>
          <w:rFonts w:hint="eastAsia" w:ascii="宋体" w:hAnsi="宋体" w:cs="宋体"/>
          <w:color w:val="000000"/>
          <w:sz w:val="24"/>
        </w:rPr>
      </w:r>
      <w:r/>
    </w:p>
    <w:p>
      <w:pPr>
        <w:pStyle w:val="787"/>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应设置备件库，存入所有必须的备件，保证必要时可以及时供应技术及维修服务。</w:t>
      </w:r>
      <w:r>
        <w:rPr>
          <w:rFonts w:hint="eastAsia" w:ascii="宋体" w:hAnsi="宋体" w:cs="宋体"/>
          <w:color w:val="000000"/>
          <w:sz w:val="24"/>
        </w:rPr>
      </w:r>
      <w:r/>
    </w:p>
    <w:p>
      <w:pPr>
        <w:pStyle w:val="787"/>
        <w:ind w:firstLine="480"/>
        <w:jc w:val="left"/>
        <w:spacing w:line="360" w:lineRule="auto"/>
        <w:rPr>
          <w:rFonts w:hint="eastAsia" w:ascii="宋体" w:hAnsi="宋体" w:cs="宋体"/>
          <w:b/>
          <w:bCs/>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应配置工程技术人员，随时提供开箱验货、安装、调试或维修等服务。</w:t>
      </w:r>
      <w:r>
        <w:rPr>
          <w:rFonts w:hint="eastAsia" w:ascii="宋体" w:hAnsi="宋体" w:cs="宋体"/>
          <w:b/>
          <w:bCs/>
          <w:sz w:val="24"/>
        </w:rPr>
      </w:r>
      <w:r/>
    </w:p>
    <w:p>
      <w:pPr>
        <w:pStyle w:val="787"/>
        <w:ind w:firstLine="482"/>
        <w:jc w:val="left"/>
        <w:spacing w:line="360" w:lineRule="auto"/>
        <w:rPr>
          <w:rFonts w:hint="eastAsia" w:ascii="宋体" w:hAnsi="宋体" w:cs="宋体"/>
          <w:color w:val="000000"/>
          <w:sz w:val="24"/>
        </w:rPr>
      </w:pPr>
      <w:r>
        <w:rPr>
          <w:rFonts w:hint="eastAsia" w:ascii="宋体" w:hAnsi="宋体" w:cs="宋体"/>
          <w:b/>
          <w:bCs/>
          <w:sz w:val="24"/>
        </w:rPr>
        <w:t xml:space="preserve">8、</w:t>
      </w:r>
      <w:r>
        <w:rPr>
          <w:rFonts w:hint="eastAsia" w:ascii="宋体" w:hAnsi="宋体" w:cs="宋体"/>
          <w:b/>
          <w:bCs/>
          <w:color w:val="000000"/>
          <w:sz w:val="24"/>
        </w:rPr>
        <w:t xml:space="preserve">人员培训：</w:t>
      </w:r>
      <w:r>
        <w:rPr>
          <w:rFonts w:hint="eastAsia" w:ascii="宋体" w:hAnsi="宋体" w:cs="宋体"/>
          <w:color w:val="000000"/>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rPr>
      </w:r>
      <w:r/>
    </w:p>
    <w:p>
      <w:pPr>
        <w:pStyle w:val="877"/>
        <w:contextualSpacing/>
        <w:ind w:firstLine="0"/>
        <w:spacing w:line="360" w:lineRule="auto"/>
        <w:rPr>
          <w:rFonts w:hint="eastAsia" w:ascii="宋体" w:hAnsi="宋体" w:cs="宋体"/>
          <w:b/>
          <w:spacing w:val="2"/>
          <w:sz w:val="24"/>
        </w:rPr>
      </w:pPr>
      <w:r>
        <w:rPr>
          <w:rFonts w:hint="eastAsia" w:ascii="宋体" w:hAnsi="宋体" w:cs="宋体"/>
          <w:b/>
          <w:bCs/>
          <w:sz w:val="24"/>
          <w:szCs w:val="24"/>
        </w:rPr>
        <w:t xml:space="preserve">三、采购清单：</w:t>
      </w:r>
      <w:r>
        <w:rPr>
          <w:rFonts w:hint="eastAsia" w:ascii="宋体" w:hAnsi="宋体" w:cs="宋体"/>
          <w:b/>
          <w:spacing w:val="2"/>
          <w:sz w:val="24"/>
        </w:rPr>
        <w:t xml:space="preserve">正电子发射计算机断层显像核磁共振成像仪（PET/MR）及配套设备，一套。</w:t>
      </w:r>
      <w:r>
        <w:rPr>
          <w:rFonts w:hint="eastAsia" w:ascii="宋体" w:hAnsi="宋体" w:cs="宋体"/>
          <w:b/>
          <w:spacing w:val="2"/>
          <w:sz w:val="24"/>
        </w:rPr>
      </w:r>
      <w:r/>
    </w:p>
    <w:p>
      <w:pPr>
        <w:pStyle w:val="877"/>
        <w:contextualSpacing/>
        <w:ind w:firstLine="0"/>
        <w:jc w:val="center"/>
        <w:spacing w:line="360" w:lineRule="auto"/>
        <w:rPr>
          <w:rFonts w:ascii="宋体" w:hAnsi="宋体" w:cs="宋体"/>
          <w:b/>
          <w:spacing w:val="2"/>
          <w:sz w:val="24"/>
        </w:rPr>
      </w:pPr>
      <w:r>
        <w:rPr>
          <w:rFonts w:hint="eastAsia" w:ascii="宋体" w:hAnsi="宋体" w:cs="宋体"/>
          <w:color w:val="000000"/>
          <w:sz w:val="24"/>
        </w:rPr>
        <w:t xml:space="preserve">★</w:t>
      </w:r>
      <w:r>
        <w:rPr>
          <w:rFonts w:hint="eastAsia" w:ascii="宋体" w:hAnsi="宋体" w:cs="宋体"/>
          <w:b/>
          <w:spacing w:val="2"/>
          <w:sz w:val="24"/>
        </w:rPr>
        <w:t xml:space="preserve">配套设备清单须完全响应，提供承诺函加盖公章，格式自拟。</w:t>
      </w:r>
      <w:r>
        <w:rPr>
          <w:rFonts w:ascii="宋体" w:hAnsi="宋体" w:cs="宋体"/>
          <w:b/>
          <w:spacing w:val="2"/>
          <w:sz w:val="24"/>
        </w:rPr>
      </w:r>
      <w:r/>
    </w:p>
    <w:tbl>
      <w:tblPr>
        <w:tblW w:w="8670"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1676"/>
        <w:gridCol w:w="6994"/>
      </w:tblGrid>
      <w:tr>
        <w:trPr/>
        <w:tc>
          <w:tcPr>
            <w:tcW w:w="1676" w:type="dxa"/>
            <w:vAlign w:val="center"/>
            <w:textDirection w:val="lrTb"/>
            <w:noWrap w:val="false"/>
          </w:tcPr>
          <w:p>
            <w:pPr>
              <w:pStyle w:val="787"/>
              <w:jc w:val="center"/>
              <w:widowControl/>
              <w:rPr>
                <w:rFonts w:hint="eastAsia" w:ascii="宋体" w:hAnsi="宋体" w:eastAsia="宋体" w:cs="宋体"/>
                <w:b/>
                <w:bCs/>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eastAsia="zh-CN"/>
              </w:rPr>
              <w:t xml:space="preserve">序号</w:t>
            </w:r>
            <w:r>
              <w:rPr>
                <w:rFonts w:hint="eastAsia" w:ascii="宋体" w:hAnsi="宋体" w:eastAsia="宋体" w:cs="宋体"/>
                <w:b/>
                <w:bCs/>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配套设备</w:t>
            </w:r>
            <w:r>
              <w:rPr>
                <w:rFonts w:hint="eastAsia" w:ascii="宋体" w:hAnsi="宋体" w:eastAsia="宋体" w:cs="宋体"/>
                <w:b/>
                <w:bCs/>
                <w:color w:val="000000"/>
                <w:sz w:val="24"/>
              </w:rPr>
              <w:t xml:space="preserve">清单</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存储服务器（≥200T）：1套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2</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影像处理及报告系统工作站：8套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核医学智慧信息化系统：1套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MR高压注射器：1套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分装热室及相关配套设备（含通风橱、活度计、表污仪、巡检仪）：1套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场地改造和建设：1套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液压无磁转运床：1套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无磁紫光灯：1套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9</w:t>
            </w:r>
            <w:r>
              <w:rPr>
                <w:rFonts w:hint="eastAsia" w:ascii="宋体" w:hAnsi="宋体" w:eastAsia="宋体" w:cs="宋体"/>
                <w:color w:val="000000"/>
                <w:sz w:val="24"/>
                <w:lang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铁磁探测器：1套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ascii="宋体" w:hAnsi="宋体" w:eastAsia="宋体" w:cs="宋体"/>
                <w:color w:val="000000"/>
                <w:sz w:val="24"/>
                <w:lang w:val="en-US"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10</w:t>
            </w:r>
            <w:r>
              <w:rPr>
                <w:rFonts w:ascii="宋体" w:hAnsi="宋体" w:eastAsia="宋体" w:cs="宋体"/>
                <w:color w:val="000000"/>
                <w:sz w:val="24"/>
                <w:lang w:val="en-US" w:eastAsia="zh-CN"/>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无磁氧气包：1套</w:t>
            </w:r>
            <w:r>
              <w:rPr>
                <w:rFonts w:hint="eastAsia" w:ascii="宋体" w:hAnsi="宋体" w:cs="宋体"/>
                <w:color w:val="000000"/>
                <w:sz w:val="24"/>
              </w:rPr>
            </w:r>
            <w:r/>
          </w:p>
        </w:tc>
      </w:tr>
    </w:tbl>
    <w:p>
      <w:pPr>
        <w:pStyle w:val="877"/>
        <w:contextualSpacing/>
        <w:ind w:firstLine="0"/>
        <w:spacing w:line="360" w:lineRule="auto"/>
        <w:rPr>
          <w:rFonts w:ascii="宋体" w:hAnsi="宋体" w:cs="宋体"/>
          <w:b/>
          <w:spacing w:val="2"/>
          <w:sz w:val="24"/>
        </w:rPr>
      </w:pPr>
      <w:r>
        <w:rPr>
          <w:rFonts w:ascii="宋体" w:hAnsi="宋体" w:cs="宋体"/>
          <w:b/>
          <w:spacing w:val="2"/>
          <w:sz w:val="24"/>
        </w:rPr>
      </w:r>
      <w:r/>
    </w:p>
    <w:p>
      <w:pPr>
        <w:pStyle w:val="877"/>
        <w:contextualSpacing/>
        <w:ind w:firstLine="0"/>
        <w:spacing w:before="240" w:line="360" w:lineRule="auto"/>
        <w:rPr>
          <w:rFonts w:hint="eastAsia" w:ascii="宋体" w:hAnsi="宋体" w:cs="宋体"/>
          <w:color w:val="0d0d0d"/>
          <w:sz w:val="24"/>
        </w:rPr>
      </w:pPr>
      <w:r>
        <w:rPr>
          <w:rFonts w:hint="eastAsia" w:ascii="宋体" w:hAnsi="宋体" w:cs="宋体"/>
          <w:b/>
          <w:bCs/>
          <w:sz w:val="24"/>
          <w:szCs w:val="24"/>
        </w:rPr>
        <w:t xml:space="preserve">四、</w:t>
      </w:r>
      <w:r>
        <w:rPr>
          <w:rFonts w:hint="eastAsia" w:ascii="宋体" w:hAnsi="宋体" w:cs="宋体"/>
          <w:b/>
          <w:sz w:val="24"/>
          <w:szCs w:val="24"/>
        </w:rPr>
        <w:t xml:space="preserve">主要参数及要求：</w:t>
      </w:r>
      <w:r>
        <w:rPr>
          <w:rFonts w:hint="eastAsia" w:ascii="宋体" w:hAnsi="宋体" w:cs="宋体"/>
          <w:color w:val="0d0d0d"/>
          <w:sz w:val="24"/>
        </w:rPr>
      </w:r>
      <w:r/>
    </w:p>
    <w:tbl>
      <w:tblPr>
        <w:tblW w:w="8670"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1676"/>
        <w:gridCol w:w="6994"/>
      </w:tblGrid>
      <w:tr>
        <w:trPr>
          <w:tblHeade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技术和性能参数及招标要求</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基本结构</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1.1</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PET</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环数（环）≥60</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探测器</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晶体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★1.1.2.1.1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材料：LYSO、LBS或LSO</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▲1.1.2.1.2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数量（块）≥25000</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▲1.1.2.1.3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晶体尺寸（长×宽）≤4.4mm×4.4mm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光电转化</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ascii="宋体" w:hAnsi="宋体" w:cs="宋体"/>
                <w:color w:val="000000"/>
                <w:sz w:val="24"/>
              </w:rPr>
            </w:pPr>
            <w:r>
              <w:rPr>
                <w:rFonts w:hint="eastAsia" w:ascii="宋体" w:hAnsi="宋体" w:cs="宋体"/>
                <w:color w:val="000000"/>
                <w:sz w:val="24"/>
              </w:rPr>
              <w:t xml:space="preserve">类型：SiPM或APD</w:t>
            </w:r>
            <w:r>
              <w:rPr>
                <w:rFonts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提供基于MR衰减校正方式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1.2</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MR</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磁体系统</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磁体类型：超导磁体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磁场强度≥3.0T</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屏蔽方式：主动屏蔽</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匀场方式：主动匀场+被动匀场</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梯度系统</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梯度冷却</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1.2.2.1.1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梯度线圈冷却：水冷</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1.2.2.1.2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梯度放大器冷却：水冷</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射频系统</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射频发射功率≥35kw</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▲1.2.3.2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独立接收通道数≥48</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1.3</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机架</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提供内置激光定位系统</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提供交互式应答系统</w:t>
            </w:r>
            <w:r>
              <w:rPr>
                <w:rFonts w:hint="eastAsia" w:ascii="宋体" w:hAnsi="宋体" w:cs="宋体"/>
                <w:color w:val="000000"/>
                <w:sz w:val="24"/>
              </w:rPr>
            </w:r>
            <w:r/>
          </w:p>
        </w:tc>
      </w:tr>
      <w:tr>
        <w:trPr>
          <w:trHeight w:val="90"/>
        </w:trPr>
        <w:tc>
          <w:tcPr>
            <w:tcW w:w="1676" w:type="dxa"/>
            <w:vAlign w:val="center"/>
            <w:textDirection w:val="lrTb"/>
            <w:noWrap w:val="false"/>
          </w:tcPr>
          <w:p>
            <w:pPr>
              <w:pStyle w:val="787"/>
              <w:jc w:val="center"/>
              <w:widowControl/>
              <w:rPr>
                <w:rFonts w:hint="eastAsia" w:ascii="宋体" w:hAnsi="宋体" w:cs="宋体"/>
                <w:strike/>
                <w:color w:val="000000"/>
                <w:sz w:val="24"/>
              </w:rPr>
            </w:pPr>
            <w:r>
              <w:rPr>
                <w:rFonts w:hint="eastAsia" w:ascii="宋体" w:hAnsi="宋体" w:cs="宋体"/>
                <w:color w:val="000000"/>
                <w:sz w:val="24"/>
              </w:rPr>
              <w:t xml:space="preserve">1.3.3</w:t>
            </w:r>
            <w:r>
              <w:rPr>
                <w:rFonts w:hint="eastAsia" w:ascii="宋体" w:hAnsi="宋体" w:cs="宋体"/>
                <w:strike/>
                <w:color w:val="000000"/>
                <w:sz w:val="24"/>
              </w:rPr>
            </w:r>
            <w:r/>
          </w:p>
        </w:tc>
        <w:tc>
          <w:tcPr>
            <w:tcW w:w="6994" w:type="dxa"/>
            <w:vAlign w:val="center"/>
            <w:textDirection w:val="lrTb"/>
            <w:noWrap w:val="false"/>
          </w:tcPr>
          <w:p>
            <w:pPr>
              <w:pStyle w:val="787"/>
              <w:jc w:val="center"/>
              <w:widowControl/>
              <w:rPr>
                <w:rFonts w:hint="eastAsia" w:ascii="宋体" w:hAnsi="宋体" w:cs="宋体"/>
                <w:strike/>
                <w:color w:val="000000"/>
                <w:sz w:val="24"/>
              </w:rPr>
            </w:pPr>
            <w:r>
              <w:rPr>
                <w:rFonts w:hint="eastAsia" w:ascii="宋体" w:hAnsi="宋体" w:cs="宋体"/>
                <w:color w:val="000000"/>
                <w:sz w:val="24"/>
              </w:rPr>
              <w:t xml:space="preserve">机架结构：一个机架</w:t>
            </w:r>
            <w:r>
              <w:rPr>
                <w:rFonts w:hint="eastAsia" w:ascii="宋体" w:hAnsi="宋体" w:cs="宋体"/>
                <w:strike/>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1.3.4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机架孔径≥60cm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1.3.5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开放门控接口</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1.4</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扫描床</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1.4.1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最大水平移动范围≥280cm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1.4.2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承重量≥200kg</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1.4.3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提供安全保护装置</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1.5</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计算机系统</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1.5.1</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采集和处理工作站</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采集（含重建）工作站≥1套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sz w:val="24"/>
              </w:rPr>
            </w:pPr>
            <w:r>
              <w:rPr>
                <w:rFonts w:hint="eastAsia" w:ascii="宋体" w:hAnsi="宋体" w:cs="宋体"/>
                <w:sz w:val="24"/>
              </w:rPr>
              <w:t xml:space="preserve">后处理工作站≥2套</w:t>
            </w:r>
            <w:r>
              <w:rPr>
                <w:rFonts w:hint="eastAsia" w:ascii="宋体" w:hAnsi="宋体" w:cs="宋体"/>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1.5.2</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采集（含重建）工作站硬件配置</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主频≥3.5Ghz</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1.5.2.2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内存≥64GB</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1.5.2.3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硬盘容量≥2TB</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1.5.2.4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数据外存方式：DVD和DVD-RW</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1.5.2.5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医学影像专用显示器（LCD）≥24"</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1.5.3</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后处理工作站硬件配置</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主频≥3.5GHz</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内存≥64GB</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1.5.3.3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硬盘容量≥3TB</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1.5.3.4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数据外存方式：DVD和DVD-RW</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1.5.3.5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医学影像专用显示器（LCD）≥24"</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1.5.4</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网络要求</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1.5.4.1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支持DICOM 3.0，支持接收、传输、打印和worklist功能</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1.5.4.2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支持DICOM RT，用于放疗数据传输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1.6</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线圈</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PET/MR专用</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头部线圈≥32通道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颈部线圈≥8通道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胸部线圈≥12通道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腹部线圈≥12通道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下肢线圈≥12通道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下肢专用线圈≥36通道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1.6.1.7</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脊柱线圈≥32通道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1.6.1.8</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乳腺线圈≥10通道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1.6.1.9</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头颈联合线圈≥24通道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1.6.1.10</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膝关节线圈≥12通道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肩关节线圈≥12通道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手腕线圈≥12通道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小野环形线圈</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大鼠线圈≥12通道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1.6.1.15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裸鼠线圈≥8通道</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性能指标</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2.1</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PET（NEMA标准)</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扫描参数</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轴向扫描视野≥25cm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每床位重建层数≥150层</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最薄采集层厚≤2mm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最大扫描范围≥180cm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性能参数</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系统空间分辨率（FWHM mm）（FBP重建）</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2.1.2.1.1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横向：距中心1cm处≤3.0mm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2.1.2.1.2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轴向：距中心1cm处≤3.0mm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灵敏度（3D采集）≥16cps/kBq</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散射分数（3D采集）≤43%</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2.1.5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系统能量分辨率（3D采集）≤12%</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2.2</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MR</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磁场均匀度（VRMS-24面测量方法）</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10cm DSV≤0.004ppm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20cm DSV≤0.05ppm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30cm DSV≤0.3ppm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40cm DSV≤1.4ppm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XYZ轴最大梯度场强（非有效值）≥45mT/m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最大梯度切换率（非有效值）≥200T/m/s</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扫描参数</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2.2.4.1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最小扫描野≤0.5cm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2.2.4.2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最大扫描野（XYZ轴）≥50×50×50cm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2.2.4.3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最薄二维采集层厚≤0.05mm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2.2.4.4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最薄三维采集层厚≤0.05mm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2.2.4.5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最大采集矩阵≥1024×1024</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2.2.4.6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最大采集弥散加权B值≥10000s/mm²</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2.3</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PET/MR</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融合精度（256×256矩阵）≤0.1mm</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门控采集方式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2.3.2.1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支持心电门控</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2.3.2.2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支持呼吸门控</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2.3.2.3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支持指脉门控</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应用软件</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3.1</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PET应用软件</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图像采集软件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3D采集提供</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支持静态采集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支持动态采集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支持门控采集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支持全身采集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支持List mode采集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3.1.1.7</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支持脑采集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3.1.1.8</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支持PET和脑BOLD功能同步采集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3.1.1.9</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支持多床位采集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3.1.1.10</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支持心脏采集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图像处理（重建）软件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支持滤波反投影重建</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3.1.2.2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支持二维、三维迭代重建</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3.1.2.3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支持高清重建技术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图像显示软件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支持二维浏览</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支持三维浏览</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3.1.3.3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支持融合浏览</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定量分析软件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3.1.4.1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具备ROI定量分析软件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3.1.4.2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具备VOI定量分析软件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3.1.4.3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具备SUV分析软件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3.1.5.1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具备随机校正软件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3.1.5.2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具备衰减校正软件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3.1.5.3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具备死时间校正软件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3.1.5.4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具备散射校正软件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3.1.5.5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具备衰变校正软件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具备质量控制软件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3.1.7</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具备NEMA测试软件</w:t>
            </w:r>
            <w:r>
              <w:rPr>
                <w:rFonts w:hint="eastAsia" w:ascii="宋体" w:hAnsi="宋体" w:cs="宋体"/>
                <w:color w:val="000000"/>
                <w:sz w:val="24"/>
              </w:rPr>
            </w:r>
            <w:r/>
          </w:p>
        </w:tc>
      </w:tr>
      <w:tr>
        <w:trPr>
          <w:trHeight w:val="205"/>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3.1.8</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具备其他校正软件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3.2</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MR应用软件</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提供图像采集序列</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提供神经系统成像软件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3.2.2.1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支持弥散成像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3.2.2.2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支持灌注成像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3.2.2.3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脑功能成像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3.2.2.3.1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支持脑功能成像后处理分析</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3.2.2.3.2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支持中枢神经反射定位脑功能成像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3.2.2.3.3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支持磁敏感加权</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心血管成像技术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支持2D/3D时飞法(TOF)血管成像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支持相位对比(PC)血管成像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支持3D增强对比CE—MRA技术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支持动静脉分离技术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支持导航技术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支持白血技术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3.2.3.7</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支持黑血技术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3.2.3.8</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支持多相位心脏电影成像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3.2.3.9</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支持心肌灌注成像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3.2.3.10</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支持心肌活性成像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频谱成像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3.2.4.1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支持单体素和多体素频谱成像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3.2.4.2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提供PRESS技术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3.2.4.3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提供STEAM技术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3.2.4.4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提供外周容积脂肪抑制技术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3.2.4.5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支持3D频谱成像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3.2.4.6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提供频谱后处理软件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体部成像技术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3.2.5.1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支持T1W 3D高分辨屏气容积成像技术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3.2.5.2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支持MR 胰胆管造影技术(2D/3D)</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3.2.5.3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支持单次激发2D/3D水成像</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3.2.5.4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支持MR尿路造影技术（2D/3D）</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3.2.5.5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支持MR脊髓造影技术（2D/3D）</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支持运动伪影校正技术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3.2.7</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并行采集技术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3.2.7.1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提供并行采集技术成像（SENSE/ASSET/iPAT）</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3.2.7.2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提供全面自动校正部分并行采集技术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3.2.7.3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提供并行采集自动校正技术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3.3</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PET/MR应用软件</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提供同机图像融合软件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提供异机图像融合软件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提供图像处理软件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提供图像显示软件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提供图像分析软件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提供校正软件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3.3.7</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提供质量控制软件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3.3.8</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提供图像传输软件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3.3.9</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提供运动校正</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4</w:t>
            </w:r>
            <w:r>
              <w:rPr>
                <w:rFonts w:hint="eastAsia" w:ascii="宋体" w:hAnsi="宋体" w:cs="宋体"/>
                <w:b/>
                <w:bCs/>
                <w:color w:val="000000"/>
                <w:sz w:val="24"/>
              </w:rPr>
            </w:r>
            <w:r/>
          </w:p>
        </w:tc>
        <w:tc>
          <w:tcPr>
            <w:tcW w:w="6994" w:type="dxa"/>
            <w:vAlign w:val="center"/>
            <w:textDirection w:val="lrTb"/>
            <w:noWrap w:val="false"/>
          </w:tcPr>
          <w:p>
            <w:pPr>
              <w:pStyle w:val="787"/>
              <w:jc w:val="center"/>
              <w:widowControl/>
              <w:rPr>
                <w:rFonts w:hint="eastAsia" w:ascii="宋体" w:hAnsi="宋体" w:cs="宋体"/>
                <w:b/>
                <w:bCs/>
                <w:color w:val="000000"/>
                <w:sz w:val="24"/>
              </w:rPr>
            </w:pPr>
            <w:r>
              <w:rPr>
                <w:rFonts w:hint="eastAsia" w:ascii="宋体" w:hAnsi="宋体" w:cs="宋体"/>
                <w:b/>
                <w:bCs/>
                <w:color w:val="000000"/>
                <w:sz w:val="24"/>
              </w:rPr>
              <w:t xml:space="preserve">其他</w:t>
            </w:r>
            <w:r>
              <w:rPr>
                <w:rFonts w:hint="eastAsia" w:ascii="宋体" w:hAnsi="宋体" w:cs="宋体"/>
                <w:b/>
                <w:bCs/>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提供PET/MR无线生理信号监控装置、无磁耳机、报警球、患者监视系统、输液架、卷纸架等</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提供乳腺临床应用软件、骨关节临床应用软件、高分辨神经应用软件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支持SWI+高级磁化率加权成像技术、3D ASL动脉自旋标记技术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支持动态增强定量扫描及高级后处理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4.5</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支持参数定量成像及高级后处理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4.6</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支持弥散张量成像高级后处理及纤维束追踪技术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4.7</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支持血管分析高级后处理</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4.8</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支持肿瘤追踪</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4.9</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提供PET动态分析软件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4.10</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提供PET神经高级应用分析软件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4.11</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提供PET心脏高级应用分析软件</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▲4.12</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具备人工智能PET图像重建成像技术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4.13</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支持数字门控技术、FACT脂肪定量成像技术、微距成像技术、虚拟弥散成像技术</w:t>
            </w:r>
            <w:r>
              <w:rPr>
                <w:rFonts w:hint="eastAsia" w:ascii="宋体" w:hAnsi="宋体" w:cs="宋体"/>
                <w:color w:val="000000"/>
                <w:sz w:val="24"/>
              </w:rPr>
            </w:r>
            <w:r/>
          </w:p>
        </w:tc>
      </w:tr>
      <w:tr>
        <w:trPr/>
        <w:tc>
          <w:tcPr>
            <w:tcW w:w="1676"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4.14</w:t>
            </w:r>
            <w:r>
              <w:rPr>
                <w:rFonts w:hint="eastAsia" w:ascii="宋体" w:hAnsi="宋体" w:cs="宋体"/>
                <w:color w:val="000000"/>
                <w:sz w:val="24"/>
              </w:rPr>
            </w:r>
            <w:r/>
          </w:p>
        </w:tc>
        <w:tc>
          <w:tcPr>
            <w:tcW w:w="6994" w:type="dxa"/>
            <w:vAlign w:val="center"/>
            <w:textDirection w:val="lrTb"/>
            <w:noWrap w:val="false"/>
          </w:tcPr>
          <w:p>
            <w:pPr>
              <w:pStyle w:val="787"/>
              <w:jc w:val="center"/>
              <w:widowControl/>
              <w:rPr>
                <w:rFonts w:hint="eastAsia" w:ascii="宋体" w:hAnsi="宋体" w:cs="宋体"/>
                <w:color w:val="000000"/>
                <w:sz w:val="24"/>
              </w:rPr>
            </w:pPr>
            <w:r>
              <w:rPr>
                <w:rFonts w:hint="eastAsia" w:ascii="宋体" w:hAnsi="宋体" w:cs="宋体"/>
                <w:color w:val="000000"/>
                <w:sz w:val="24"/>
              </w:rPr>
              <w:t xml:space="preserve">支持QSM定量磁化率成像及高级后处理</w:t>
            </w:r>
            <w:r>
              <w:rPr>
                <w:rFonts w:hint="eastAsia" w:ascii="宋体" w:hAnsi="宋体" w:cs="宋体"/>
                <w:color w:val="000000"/>
                <w:sz w:val="24"/>
              </w:rPr>
            </w:r>
            <w:r/>
          </w:p>
        </w:tc>
      </w:tr>
    </w:tbl>
    <w:p>
      <w:pPr>
        <w:pStyle w:val="787"/>
        <w:spacing w:line="276" w:lineRule="auto"/>
        <w:rPr>
          <w:rFonts w:hint="eastAsia" w:ascii="宋体" w:hAnsi="宋体" w:cs="宋体"/>
          <w:color w:val="0d0d0d"/>
          <w:sz w:val="24"/>
        </w:rPr>
      </w:pPr>
      <w:r>
        <w:rPr>
          <w:rFonts w:hint="eastAsia" w:ascii="宋体" w:hAnsi="宋体" w:cs="宋体"/>
          <w:color w:val="0d0d0d"/>
          <w:sz w:val="24"/>
        </w:rPr>
      </w:r>
      <w:r/>
    </w:p>
    <w:p>
      <w:pPr>
        <w:pStyle w:val="787"/>
        <w:contextualSpacing/>
        <w:spacing w:line="360" w:lineRule="auto"/>
        <w:rPr>
          <w:rFonts w:hint="eastAsia" w:ascii="宋体" w:hAnsi="宋体" w:cs="宋体"/>
          <w:b/>
          <w:bCs/>
          <w:sz w:val="24"/>
        </w:rPr>
      </w:pPr>
      <w:r>
        <w:rPr>
          <w:rFonts w:hint="eastAsia" w:ascii="宋体" w:hAnsi="宋体" w:cs="宋体"/>
          <w:b/>
          <w:bCs/>
          <w:sz w:val="24"/>
        </w:rPr>
        <w:t xml:space="preserve">五、技术方案：</w:t>
      </w:r>
      <w:r>
        <w:rPr>
          <w:rFonts w:hint="eastAsia" w:ascii="宋体" w:hAnsi="宋体" w:cs="宋体"/>
          <w:b/>
          <w:bCs/>
          <w:sz w:val="24"/>
        </w:rPr>
      </w:r>
      <w:r/>
    </w:p>
    <w:p>
      <w:pPr>
        <w:pStyle w:val="811"/>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1.项目实施方案：提供的实施方案内容完整及进度计划安排合理，包括但不限于投标人如何在</w:t>
      </w:r>
      <w:r>
        <w:rPr>
          <w:rFonts w:hint="eastAsia" w:ascii="宋体" w:hAnsi="宋体" w:cs="宋体"/>
          <w:color w:val="000000"/>
          <w:sz w:val="24"/>
          <w:lang w:eastAsia="zh-CN"/>
        </w:rPr>
        <w:t xml:space="preserve">中标</w:t>
      </w:r>
      <w:r>
        <w:rPr>
          <w:rFonts w:hint="eastAsia" w:ascii="宋体" w:hAnsi="宋体" w:cs="宋体"/>
          <w:color w:val="000000"/>
          <w:sz w:val="24"/>
        </w:rPr>
        <w:t xml:space="preserve">后有效地组织技术和人员力量，按时保质地完成供货货、安装调试、验收等。</w:t>
      </w:r>
      <w:r>
        <w:rPr>
          <w:rFonts w:hint="eastAsia" w:ascii="宋体" w:hAnsi="宋体" w:cs="宋体"/>
          <w:color w:val="000000"/>
          <w:sz w:val="24"/>
        </w:rPr>
      </w:r>
      <w:r/>
    </w:p>
    <w:p>
      <w:pPr>
        <w:pStyle w:val="811"/>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rPr>
      </w:r>
      <w:r/>
    </w:p>
    <w:p>
      <w:pPr>
        <w:pStyle w:val="811"/>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3.质保期满后维保收费及内容：提供的零配件和维修备品备件的供应保障和维保期满后维保收费及维保方案等内容完整清晰。</w:t>
      </w:r>
      <w:r>
        <w:rPr>
          <w:rFonts w:hint="eastAsia" w:ascii="宋体" w:hAnsi="宋体" w:cs="宋体"/>
          <w:color w:val="000000"/>
          <w:sz w:val="24"/>
        </w:rPr>
      </w:r>
      <w:r/>
    </w:p>
    <w:p>
      <w:pPr>
        <w:pStyle w:val="871"/>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788"/>
        <w:rPr>
          <w:rFonts w:hint="eastAsia"/>
          <w:sz w:val="44"/>
          <w:szCs w:val="44"/>
        </w:rPr>
      </w:pPr>
      <w:r/>
      <w:bookmarkStart w:id="797" w:name="_Toc3995"/>
      <w:r/>
      <w:bookmarkStart w:id="798" w:name="_Toc3139"/>
      <w:r>
        <w:rPr>
          <w:rFonts w:hint="eastAsia"/>
          <w:sz w:val="44"/>
          <w:szCs w:val="44"/>
        </w:rPr>
        <w:t xml:space="preserve">第六章 拟签订的合同文本</w:t>
      </w:r>
      <w:bookmarkEnd w:id="798"/>
      <w:r>
        <w:rPr>
          <w:rFonts w:hint="eastAsia"/>
          <w:sz w:val="44"/>
          <w:szCs w:val="44"/>
        </w:rPr>
      </w:r>
      <w:r/>
    </w:p>
    <w:p>
      <w:pPr>
        <w:pStyle w:val="819"/>
        <w:jc w:val="center"/>
        <w:tabs>
          <w:tab w:val="left" w:pos="567" w:leader="none"/>
        </w:tabs>
        <w:rPr>
          <w:rFonts w:cs="宋体"/>
          <w:b/>
          <w:bCs/>
          <w:spacing w:val="-20"/>
          <w:sz w:val="48"/>
          <w:szCs w:val="48"/>
        </w:rPr>
      </w:pPr>
      <w:r>
        <w:rPr>
          <w:rFonts w:cs="宋体"/>
          <w:b/>
          <w:bCs/>
          <w:spacing w:val="-20"/>
          <w:sz w:val="48"/>
          <w:szCs w:val="48"/>
        </w:rPr>
      </w:r>
      <w:r/>
    </w:p>
    <w:p>
      <w:pPr>
        <w:pStyle w:val="787"/>
        <w:jc w:val="center"/>
        <w:rPr>
          <w:rFonts w:hint="eastAsia"/>
          <w:b/>
          <w:sz w:val="40"/>
        </w:rPr>
      </w:pPr>
      <w:r/>
      <w:bookmarkEnd w:id="797"/>
      <w:r>
        <w:rPr>
          <w:rFonts w:hint="eastAsia"/>
          <w:b/>
          <w:sz w:val="40"/>
        </w:rPr>
        <w:t xml:space="preserve">销   售  合  同</w:t>
      </w:r>
      <w:r>
        <w:rPr>
          <w:rFonts w:hint="eastAsia"/>
          <w:b/>
          <w:sz w:val="40"/>
        </w:rPr>
      </w:r>
      <w:r/>
    </w:p>
    <w:p>
      <w:pPr>
        <w:pStyle w:val="787"/>
        <w:rPr>
          <w:rFonts w:hint="eastAsia"/>
          <w:b/>
        </w:rPr>
      </w:pPr>
      <w:r>
        <w:rPr>
          <w:rFonts w:hint="eastAsia"/>
          <w:b/>
        </w:rPr>
      </w:r>
      <w:r/>
    </w:p>
    <w:p>
      <w:pPr>
        <w:pStyle w:val="787"/>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787"/>
        <w:rPr>
          <w:rFonts w:hint="eastAsia"/>
          <w:u w:val="single"/>
        </w:rPr>
      </w:pPr>
      <w:r>
        <w:rPr>
          <w:rFonts w:hint="eastAsia"/>
          <w:u w:val="single"/>
        </w:rPr>
      </w:r>
      <w:r/>
    </w:p>
    <w:p>
      <w:pPr>
        <w:pStyle w:val="787"/>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787"/>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rPr>
          <w:rFonts w:hint="eastAsia"/>
        </w:rPr>
      </w:r>
      <w:r/>
    </w:p>
    <w:p>
      <w:pPr>
        <w:pStyle w:val="787"/>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rPr>
          <w:rFonts w:hint="eastAsia"/>
          <w:sz w:val="18"/>
        </w:rPr>
      </w:r>
      <w:r/>
    </w:p>
    <w:p>
      <w:pPr>
        <w:pStyle w:val="787"/>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rPr>
          <w:rFonts w:hint="eastAsia"/>
        </w:rPr>
      </w:r>
      <w:r/>
    </w:p>
    <w:p>
      <w:pPr>
        <w:pStyle w:val="787"/>
        <w:rPr>
          <w:rFonts w:hint="eastAsia"/>
          <w:b/>
        </w:rPr>
      </w:pPr>
      <w:r>
        <w:rPr>
          <w:rFonts w:hint="eastAsia"/>
        </w:rPr>
        <w:t xml:space="preserve">      /68870822</w:t>
      </w:r>
      <w:r>
        <w:rPr>
          <w:rFonts w:hint="eastAsia"/>
          <w:color w:val="ff0000"/>
        </w:rPr>
        <w:t xml:space="preserve">（装备物资采管处） </w:t>
      </w:r>
      <w:r>
        <w:rPr>
          <w:rFonts w:hint="eastAsia"/>
        </w:rPr>
        <w:t xml:space="preserve">                         </w:t>
      </w:r>
      <w:r>
        <w:rPr>
          <w:rFonts w:hint="eastAsia"/>
          <w:b/>
        </w:rPr>
      </w:r>
      <w:r/>
    </w:p>
    <w:p>
      <w:pPr>
        <w:pStyle w:val="787"/>
        <w:rPr>
          <w:rFonts w:hint="eastAsia"/>
          <w:b/>
        </w:rPr>
      </w:pPr>
      <w:r>
        <w:rPr>
          <w:rFonts w:hint="eastAsia"/>
          <w:b/>
        </w:rPr>
        <w:t xml:space="preserve">传真：</w:t>
      </w:r>
      <w:r>
        <w:rPr>
          <w:rFonts w:hint="eastAsia"/>
        </w:rPr>
        <w:t xml:space="preserve">0519-86606207   </w:t>
      </w:r>
      <w:r>
        <w:rPr>
          <w:rFonts w:hint="eastAsia"/>
          <w:b/>
        </w:rPr>
        <w:t xml:space="preserve">                          传真：</w:t>
      </w:r>
      <w:r>
        <w:rPr>
          <w:rFonts w:hint="eastAsia"/>
          <w:b/>
        </w:rPr>
      </w:r>
      <w:r/>
    </w:p>
    <w:p>
      <w:pPr>
        <w:pStyle w:val="787"/>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787"/>
        <w:rPr>
          <w:rFonts w:hint="eastAsia"/>
          <w:b/>
        </w:rPr>
      </w:pPr>
      <w:r>
        <w:rPr>
          <w:rFonts w:hint="eastAsia"/>
          <w:b/>
        </w:rPr>
      </w:r>
      <w:r/>
    </w:p>
    <w:p>
      <w:pPr>
        <w:pStyle w:val="787"/>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rPr>
          <w:rFonts w:hint="eastAsia" w:ascii="宋体" w:hAnsi="宋体"/>
          <w:b/>
          <w:szCs w:val="21"/>
          <w:lang w:bidi="he-IL"/>
        </w:rPr>
      </w:r>
      <w:r/>
    </w:p>
    <w:tbl>
      <w:tblPr>
        <w:tblW w:w="1065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057"/>
              <w:ind w:right="4"/>
              <w:jc w:val="center"/>
              <w:rPr>
                <w:rFonts w:ascii="宋体" w:hAnsi="宋体"/>
                <w:b/>
                <w:sz w:val="21"/>
                <w:szCs w:val="21"/>
                <w:lang w:bidi="he-IL"/>
              </w:rPr>
            </w:pPr>
            <w:r>
              <w:rPr>
                <w:rFonts w:ascii="宋体" w:hAnsi="宋体"/>
                <w:b/>
                <w:sz w:val="21"/>
                <w:szCs w:val="21"/>
                <w:lang w:bidi="he-IL"/>
              </w:rPr>
              <w:t xml:space="preserve">商品名称</w:t>
            </w:r>
            <w:r>
              <w:rPr>
                <w:rFonts w:ascii="宋体" w:hAnsi="宋体"/>
                <w:b/>
                <w:sz w:val="21"/>
                <w:szCs w:val="21"/>
                <w:lang w:bidi="he-IL"/>
              </w:rPr>
            </w:r>
            <w:r/>
          </w:p>
        </w:tc>
        <w:tc>
          <w:tcPr>
            <w:tcW w:w="1395" w:type="dxa"/>
            <w:vAlign w:val="center"/>
            <w:textDirection w:val="lrTb"/>
            <w:noWrap w:val="false"/>
          </w:tcPr>
          <w:p>
            <w:pPr>
              <w:pStyle w:val="1057"/>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rPr>
                <w:rFonts w:ascii="宋体" w:hAnsi="宋体"/>
                <w:b/>
                <w:sz w:val="21"/>
                <w:szCs w:val="21"/>
                <w:lang w:bidi="he-IL"/>
              </w:rPr>
            </w:r>
            <w:r/>
          </w:p>
        </w:tc>
        <w:tc>
          <w:tcPr>
            <w:tcW w:w="1069" w:type="dxa"/>
            <w:vAlign w:val="center"/>
            <w:textDirection w:val="lrTb"/>
            <w:noWrap w:val="false"/>
          </w:tcPr>
          <w:p>
            <w:pPr>
              <w:pStyle w:val="1057"/>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rPr>
                <w:rFonts w:hint="eastAsia" w:ascii="宋体" w:hAnsi="宋体"/>
                <w:b/>
                <w:sz w:val="21"/>
                <w:szCs w:val="21"/>
                <w:lang w:bidi="he-IL"/>
              </w:rPr>
            </w:r>
            <w:r/>
          </w:p>
        </w:tc>
        <w:tc>
          <w:tcPr>
            <w:tcW w:w="956" w:type="dxa"/>
            <w:vAlign w:val="center"/>
            <w:textDirection w:val="lrTb"/>
            <w:noWrap w:val="false"/>
          </w:tcPr>
          <w:p>
            <w:pPr>
              <w:pStyle w:val="1057"/>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720" w:type="dxa"/>
            <w:vAlign w:val="center"/>
            <w:textDirection w:val="lrTb"/>
            <w:noWrap w:val="false"/>
          </w:tcPr>
          <w:p>
            <w:pPr>
              <w:pStyle w:val="1057"/>
              <w:ind w:right="19"/>
              <w:jc w:val="center"/>
              <w:rPr>
                <w:rFonts w:ascii="宋体" w:hAnsi="宋体"/>
                <w:b/>
                <w:sz w:val="21"/>
                <w:szCs w:val="21"/>
                <w:lang w:bidi="he-IL"/>
              </w:rPr>
            </w:pPr>
            <w:r>
              <w:rPr>
                <w:rFonts w:ascii="宋体" w:hAnsi="宋体"/>
                <w:b/>
                <w:sz w:val="21"/>
                <w:szCs w:val="21"/>
                <w:lang w:bidi="he-IL"/>
              </w:rPr>
              <w:t xml:space="preserve">单位</w:t>
            </w:r>
            <w:r>
              <w:rPr>
                <w:rFonts w:ascii="宋体" w:hAnsi="宋体"/>
                <w:b/>
                <w:sz w:val="21"/>
                <w:szCs w:val="21"/>
                <w:lang w:bidi="he-IL"/>
              </w:rPr>
            </w:r>
            <w:r/>
          </w:p>
        </w:tc>
        <w:tc>
          <w:tcPr>
            <w:tcW w:w="519" w:type="dxa"/>
            <w:vAlign w:val="center"/>
            <w:textDirection w:val="lrTb"/>
            <w:noWrap w:val="false"/>
          </w:tcPr>
          <w:p>
            <w:pPr>
              <w:pStyle w:val="1057"/>
              <w:ind w:right="19"/>
              <w:jc w:val="center"/>
              <w:rPr>
                <w:rFonts w:ascii="宋体" w:hAnsi="宋体"/>
                <w:b/>
                <w:sz w:val="21"/>
                <w:szCs w:val="21"/>
                <w:lang w:bidi="he-IL"/>
              </w:rPr>
            </w:pPr>
            <w:r>
              <w:rPr>
                <w:rFonts w:ascii="宋体" w:hAnsi="宋体"/>
                <w:b/>
                <w:sz w:val="21"/>
                <w:szCs w:val="21"/>
                <w:lang w:bidi="he-IL"/>
              </w:rPr>
              <w:t xml:space="preserve">数量</w:t>
            </w:r>
            <w:r>
              <w:rPr>
                <w:rFonts w:ascii="宋体" w:hAnsi="宋体"/>
                <w:b/>
                <w:sz w:val="21"/>
                <w:szCs w:val="21"/>
                <w:lang w:bidi="he-IL"/>
              </w:rPr>
            </w:r>
            <w:r/>
          </w:p>
        </w:tc>
        <w:tc>
          <w:tcPr>
            <w:tcW w:w="1243" w:type="dxa"/>
            <w:vAlign w:val="center"/>
            <w:textDirection w:val="lrTb"/>
            <w:noWrap w:val="false"/>
          </w:tcPr>
          <w:p>
            <w:pPr>
              <w:pStyle w:val="1057"/>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057"/>
              <w:ind w:right="19"/>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260" w:type="dxa"/>
            <w:vAlign w:val="center"/>
            <w:textDirection w:val="lrTb"/>
            <w:noWrap w:val="false"/>
          </w:tcPr>
          <w:p>
            <w:pPr>
              <w:pStyle w:val="1057"/>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057"/>
              <w:ind w:right="28"/>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620" w:type="dxa"/>
            <w:vAlign w:val="center"/>
            <w:textDirection w:val="lrTb"/>
            <w:noWrap w:val="false"/>
          </w:tcPr>
          <w:p>
            <w:pPr>
              <w:pStyle w:val="1057"/>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057"/>
              <w:ind w:left="4"/>
              <w:jc w:val="center"/>
              <w:rPr>
                <w:rFonts w:hint="eastAsia" w:ascii="宋体" w:hAnsi="宋体"/>
                <w:b/>
                <w:sz w:val="21"/>
                <w:szCs w:val="21"/>
                <w:lang w:bidi="he-IL"/>
              </w:rPr>
            </w:pPr>
            <w:r>
              <w:rPr>
                <w:rFonts w:hint="eastAsia" w:ascii="宋体" w:hAnsi="宋体"/>
                <w:b/>
                <w:sz w:val="21"/>
                <w:szCs w:val="21"/>
                <w:lang w:bidi="he-IL"/>
              </w:rPr>
              <w:t xml:space="preserve">含税价(元)</w:t>
            </w:r>
            <w:r>
              <w:rPr>
                <w:rFonts w:hint="eastAsia" w:ascii="宋体" w:hAnsi="宋体"/>
                <w:b/>
                <w:sz w:val="21"/>
                <w:szCs w:val="21"/>
                <w:lang w:bidi="he-IL"/>
              </w:rPr>
            </w:r>
            <w:r/>
          </w:p>
        </w:tc>
      </w:tr>
      <w:tr>
        <w:trPr>
          <w:trHeight w:val="451"/>
        </w:trPr>
        <w:tc>
          <w:tcPr>
            <w:tcW w:w="1873" w:type="dxa"/>
            <w:vAlign w:val="center"/>
            <w:textDirection w:val="lrTb"/>
            <w:noWrap w:val="false"/>
          </w:tcPr>
          <w:p>
            <w:pPr>
              <w:pStyle w:val="1057"/>
              <w:ind w:right="4"/>
              <w:jc w:val="center"/>
              <w:rPr>
                <w:rFonts w:hint="eastAsia" w:ascii="宋体" w:hAnsi="宋体"/>
                <w:sz w:val="21"/>
                <w:szCs w:val="21"/>
                <w:lang w:bidi="he-IL"/>
              </w:rPr>
            </w:pPr>
            <w:r>
              <w:rPr>
                <w:rFonts w:hint="eastAsia" w:ascii="宋体" w:hAnsi="宋体"/>
                <w:b/>
                <w:bCs/>
                <w:color w:val="ff0000"/>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057"/>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057"/>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057"/>
              <w:ind w:right="4"/>
              <w:jc w:val="center"/>
              <w:rPr>
                <w:rFonts w:hint="eastAsia" w:ascii="宋体" w:hAnsi="宋体"/>
                <w:sz w:val="21"/>
                <w:szCs w:val="21"/>
                <w:lang w:bidi="he-IL"/>
              </w:rPr>
            </w:pPr>
            <w:r>
              <w:rPr>
                <w:rFonts w:hint="eastAsia" w:ascii="宋体" w:hAnsi="宋体"/>
                <w:sz w:val="21"/>
                <w:szCs w:val="21"/>
                <w:lang w:bidi="he-IL"/>
              </w:rPr>
            </w:r>
            <w:r/>
          </w:p>
        </w:tc>
        <w:tc>
          <w:tcPr>
            <w:tcW w:w="720" w:type="dxa"/>
            <w:vAlign w:val="center"/>
            <w:textDirection w:val="lrTb"/>
            <w:noWrap w:val="false"/>
          </w:tcPr>
          <w:p>
            <w:pPr>
              <w:pStyle w:val="1057"/>
              <w:ind w:right="4"/>
              <w:jc w:val="center"/>
              <w:rPr>
                <w:rFonts w:hint="eastAsia" w:ascii="宋体" w:hAnsi="宋体"/>
                <w:sz w:val="21"/>
                <w:szCs w:val="21"/>
                <w:lang w:bidi="he-IL"/>
              </w:rPr>
            </w:pPr>
            <w:r>
              <w:rPr>
                <w:rFonts w:hint="eastAsia" w:ascii="宋体" w:hAnsi="宋体"/>
                <w:sz w:val="21"/>
                <w:szCs w:val="21"/>
                <w:lang w:bidi="he-IL"/>
              </w:rPr>
            </w:r>
            <w:r/>
          </w:p>
        </w:tc>
        <w:tc>
          <w:tcPr>
            <w:tcW w:w="519" w:type="dxa"/>
            <w:vAlign w:val="center"/>
            <w:textDirection w:val="lrTb"/>
            <w:noWrap w:val="false"/>
          </w:tcPr>
          <w:p>
            <w:pPr>
              <w:pStyle w:val="1057"/>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057"/>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057"/>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057"/>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057"/>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c>
          <w:tcPr>
            <w:tcW w:w="720" w:type="dxa"/>
            <w:vAlign w:val="center"/>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c>
          <w:tcPr>
            <w:tcW w:w="519" w:type="dxa"/>
            <w:vAlign w:val="center"/>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057"/>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057"/>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057"/>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057"/>
        <w:rPr>
          <w:rFonts w:hint="eastAsia"/>
          <w:sz w:val="21"/>
          <w:szCs w:val="21"/>
        </w:rPr>
      </w:pPr>
      <w:r>
        <w:rPr>
          <w:rFonts w:hint="eastAsia"/>
          <w:sz w:val="21"/>
          <w:szCs w:val="21"/>
        </w:rPr>
      </w:r>
      <w:r/>
    </w:p>
    <w:p>
      <w:pPr>
        <w:pStyle w:val="1057"/>
        <w:rPr>
          <w:rFonts w:hint="eastAsia"/>
          <w:b/>
        </w:rPr>
      </w:pPr>
      <w:r>
        <w:rPr>
          <w:rFonts w:hint="eastAsia"/>
        </w:rPr>
        <w:t xml:space="preserve">二、</w:t>
      </w:r>
      <w:r>
        <w:rPr>
          <w:rFonts w:hint="eastAsia"/>
          <w:b/>
        </w:rPr>
        <w:t xml:space="preserve">设备详细配置：</w:t>
      </w:r>
      <w:r>
        <w:rPr>
          <w:rFonts w:hint="eastAsia"/>
          <w:b/>
        </w:rPr>
      </w:r>
      <w:r/>
    </w:p>
    <w:p>
      <w:pPr>
        <w:pStyle w:val="1057"/>
        <w:ind w:firstLine="621"/>
        <w:spacing w:after="120"/>
        <w:rPr>
          <w:rFonts w:hint="eastAsia"/>
          <w:sz w:val="21"/>
          <w:szCs w:val="21"/>
        </w:rPr>
      </w:pPr>
      <w:r>
        <w:rPr>
          <w:rFonts w:hint="eastAsia"/>
          <w:sz w:val="21"/>
          <w:szCs w:val="21"/>
        </w:rPr>
        <w:t xml:space="preserve">见附件1。</w:t>
      </w:r>
      <w:r>
        <w:rPr>
          <w:rFonts w:hint="eastAsia"/>
          <w:color w:val="ff0000"/>
          <w:sz w:val="21"/>
          <w:szCs w:val="21"/>
        </w:rPr>
        <w:t xml:space="preserve">（若无配置清单，请填“无”）</w:t>
      </w:r>
      <w:r>
        <w:rPr>
          <w:rFonts w:hint="eastAsia"/>
          <w:sz w:val="21"/>
          <w:szCs w:val="21"/>
        </w:rPr>
      </w:r>
      <w:r/>
    </w:p>
    <w:p>
      <w:pPr>
        <w:pStyle w:val="787"/>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787"/>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w:t>
      </w:r>
      <w:r>
        <w:rPr>
          <w:rFonts w:hint="eastAsia"/>
          <w:szCs w:val="21"/>
        </w:rPr>
      </w:r>
      <w:r/>
    </w:p>
    <w:p>
      <w:pPr>
        <w:pStyle w:val="787"/>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787"/>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rPr>
          <w:rFonts w:hint="eastAsia" w:ascii="宋体" w:hAnsi="宋体"/>
          <w:szCs w:val="21"/>
          <w:lang w:bidi="he-IL"/>
        </w:rPr>
      </w:r>
      <w:r/>
    </w:p>
    <w:p>
      <w:pPr>
        <w:pStyle w:val="787"/>
        <w:ind w:left="735" w:hanging="315"/>
        <w:rPr>
          <w:rFonts w:hint="eastAsia" w:ascii="宋体" w:hAnsi="宋体"/>
          <w:color w:val="000000"/>
          <w:szCs w:val="21"/>
          <w:lang w:bidi="he-IL"/>
        </w:rPr>
      </w:pPr>
      <w:r>
        <w:rPr>
          <w:rFonts w:hint="eastAsia" w:ascii="宋体" w:hAnsi="宋体"/>
          <w:szCs w:val="21"/>
          <w:lang w:bidi="he-IL"/>
        </w:rPr>
        <w:t xml:space="preserve">4. </w:t>
      </w:r>
      <w:r>
        <w:rPr>
          <w:rFonts w:hint="eastAsia" w:ascii="宋体" w:hAnsi="宋体"/>
          <w:color w:val="000000"/>
          <w:szCs w:val="21"/>
          <w:u w:val="single"/>
          <w:lang w:bidi="he-IL"/>
        </w:rPr>
        <w:t xml:space="preserve">与该设备相关的易损件、耗材、试剂分项报价和优惠承诺见：附件2</w:t>
      </w:r>
      <w:r>
        <w:rPr>
          <w:rFonts w:hint="eastAsia" w:ascii="宋体" w:hAnsi="宋体"/>
          <w:color w:val="ff0000"/>
          <w:szCs w:val="21"/>
          <w:u w:val="single"/>
          <w:lang w:bidi="he-IL"/>
        </w:rPr>
        <w:t xml:space="preserve">（若无附件，请填“无”）</w:t>
      </w:r>
      <w:r>
        <w:rPr>
          <w:rFonts w:hint="eastAsia" w:ascii="宋体" w:hAnsi="宋体"/>
          <w:color w:val="000000"/>
          <w:szCs w:val="21"/>
          <w:u w:val="single"/>
          <w:lang w:bidi="he-IL"/>
        </w:rPr>
        <w:t xml:space="preserve">。乙方承诺如各种原因导致成本上涨，附件报价单项下价格不变；如市场价格下降，附件报价单项下价格随市场下调，如上级政府或医院需要重新招标降低价格，可以双方协商解决。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lang w:bidi="he-IL"/>
        </w:rPr>
      </w:r>
      <w:r/>
    </w:p>
    <w:p>
      <w:pPr>
        <w:pStyle w:val="787"/>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rPr>
          <w:rFonts w:hint="eastAsia" w:ascii="宋体" w:hAnsi="宋体"/>
          <w:szCs w:val="21"/>
          <w:u w:val="single"/>
          <w:lang w:bidi="he-IL"/>
        </w:rPr>
      </w:r>
      <w:r/>
    </w:p>
    <w:p>
      <w:pPr>
        <w:pStyle w:val="1057"/>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rPr>
          <w:rFonts w:hint="eastAsia" w:ascii="宋体" w:hAnsi="宋体"/>
          <w:b/>
          <w:sz w:val="21"/>
          <w:szCs w:val="21"/>
          <w:lang w:bidi="he-IL"/>
        </w:rPr>
      </w:r>
      <w:r/>
    </w:p>
    <w:p>
      <w:pPr>
        <w:pStyle w:val="1057"/>
        <w:ind w:left="630"/>
        <w:spacing w:after="120"/>
        <w:rPr>
          <w:rFonts w:hint="eastAsia" w:ascii="宋体" w:hAnsi="宋体"/>
          <w:color w:val="000000"/>
          <w:sz w:val="21"/>
          <w:szCs w:val="21"/>
          <w:u w:val="single"/>
          <w:lang w:bidi="he-IL"/>
        </w:rPr>
      </w:pPr>
      <w:r>
        <w:rPr>
          <w:rFonts w:hint="eastAsia" w:ascii="宋体" w:hAnsi="宋体"/>
          <w:color w:val="000000"/>
          <w:sz w:val="21"/>
          <w:szCs w:val="21"/>
          <w:u w:val="single"/>
          <w:lang w:bidi="he-IL"/>
        </w:rPr>
        <w:t xml:space="preserve">自合同签订之日起2个月内到货，如逾期到货，每日按该货款金额千分之五承担违约金，逾期60日仍不能到货的，甲方有权解除本合同，并由乙方承担该货款金额30%的违约金</w:t>
      </w:r>
      <w:r>
        <w:rPr>
          <w:rFonts w:hint="eastAsia" w:ascii="宋体" w:hAnsi="宋体"/>
          <w:color w:val="000000"/>
          <w:sz w:val="21"/>
          <w:szCs w:val="21"/>
          <w:u w:val="single"/>
          <w:lang w:bidi="he-IL"/>
        </w:rPr>
        <w:t xml:space="preserve">。</w:t>
      </w:r>
      <w:r>
        <w:rPr>
          <w:rFonts w:hint="eastAsia" w:ascii="宋体" w:hAnsi="宋体"/>
          <w:color w:val="000000"/>
          <w:sz w:val="21"/>
          <w:szCs w:val="21"/>
          <w:u w:val="single"/>
          <w:lang w:bidi="he-IL"/>
        </w:rPr>
      </w:r>
      <w:r/>
    </w:p>
    <w:p>
      <w:pPr>
        <w:pStyle w:val="787"/>
        <w:ind w:left="525" w:hanging="525"/>
        <w:rPr>
          <w:rFonts w:hint="eastAsia"/>
          <w:b/>
          <w:szCs w:val="21"/>
        </w:rPr>
      </w:pPr>
      <w:r>
        <w:rPr>
          <w:rFonts w:hint="eastAsia"/>
          <w:b/>
          <w:szCs w:val="21"/>
        </w:rPr>
        <w:t xml:space="preserve">五、交货地点：</w:t>
      </w:r>
      <w:r>
        <w:rPr>
          <w:rFonts w:hint="eastAsia"/>
          <w:b/>
          <w:szCs w:val="21"/>
        </w:rPr>
      </w:r>
      <w:r/>
    </w:p>
    <w:p>
      <w:pPr>
        <w:pStyle w:val="787"/>
        <w:ind w:left="522" w:hanging="102"/>
        <w:spacing w:after="120"/>
        <w:rPr>
          <w:rFonts w:hint="eastAsia"/>
          <w:color w:val="ff0000"/>
          <w:sz w:val="11"/>
          <w:szCs w:val="11"/>
        </w:rPr>
      </w:pPr>
      <w:r>
        <w:rPr>
          <w:rFonts w:hint="eastAsia"/>
          <w:color w:val="ff0000"/>
          <w:szCs w:val="21"/>
        </w:rPr>
        <w:t xml:space="preserve">甲方指定地点，货损风险自验收合格交付甲方之日起转移。</w:t>
      </w:r>
      <w:r>
        <w:rPr>
          <w:rFonts w:hint="eastAsia"/>
          <w:color w:val="ff0000"/>
          <w:sz w:val="11"/>
          <w:szCs w:val="11"/>
        </w:rPr>
      </w:r>
      <w:r/>
    </w:p>
    <w:p>
      <w:pPr>
        <w:pStyle w:val="787"/>
        <w:ind w:left="525" w:hanging="525"/>
        <w:rPr>
          <w:rFonts w:hint="eastAsia"/>
          <w:b/>
          <w:szCs w:val="21"/>
        </w:rPr>
      </w:pPr>
      <w:r>
        <w:rPr>
          <w:rFonts w:hint="eastAsia"/>
          <w:b/>
          <w:szCs w:val="21"/>
        </w:rPr>
        <w:t xml:space="preserve">六、付款方式和要求：</w:t>
      </w:r>
      <w:r>
        <w:rPr>
          <w:rFonts w:hint="eastAsia"/>
          <w:b/>
          <w:szCs w:val="21"/>
        </w:rPr>
      </w:r>
      <w:r/>
    </w:p>
    <w:p>
      <w:pPr>
        <w:pStyle w:val="787"/>
        <w:ind w:left="623" w:hanging="203"/>
        <w:rPr>
          <w:rFonts w:hint="eastAsia"/>
          <w:color w:val="000000"/>
          <w:szCs w:val="21"/>
          <w:u w:val="single"/>
        </w:rPr>
      </w:pPr>
      <w:r>
        <w:rPr>
          <w:rFonts w:hint="eastAsia"/>
          <w:szCs w:val="21"/>
        </w:rPr>
        <w:t xml:space="preserve">1.</w:t>
      </w:r>
      <w:r>
        <w:rPr>
          <w:rFonts w:hint="eastAsia"/>
          <w:b/>
          <w:szCs w:val="21"/>
        </w:rPr>
        <w:t xml:space="preserve"> </w:t>
      </w:r>
      <w:r>
        <w:rPr>
          <w:rFonts w:hint="eastAsia" w:ascii="宋体" w:hAnsi="宋体"/>
          <w:color w:val="000000"/>
          <w:szCs w:val="21"/>
          <w:u w:val="single"/>
          <w:lang w:bidi="he-IL"/>
        </w:rPr>
        <w:t xml:space="preserve">设备安装、调试、验收合格，并培训指导完成后，首付30%货款，正常使用</w:t>
      </w:r>
      <w:r>
        <w:rPr>
          <w:rFonts w:hint="eastAsia"/>
          <w:color w:val="000000"/>
          <w:szCs w:val="21"/>
          <w:u w:val="single"/>
        </w:rPr>
        <w:t xml:space="preserve">3~4</w:t>
      </w:r>
      <w:r>
        <w:rPr>
          <w:rFonts w:hint="eastAsia" w:ascii="宋体" w:hAnsi="宋体"/>
          <w:color w:val="000000"/>
          <w:szCs w:val="21"/>
          <w:u w:val="single"/>
          <w:lang w:bidi="he-IL"/>
        </w:rPr>
        <w:t xml:space="preserve">个月后再付60% 货款，12个月后付清10%余款，付款前乙方向甲方提供</w:t>
      </w:r>
      <w:r>
        <w:rPr>
          <w:rFonts w:hint="eastAsia" w:ascii="宋体" w:hAnsi="宋体"/>
          <w:color w:val="ff0000"/>
          <w:szCs w:val="21"/>
          <w:u w:val="single"/>
          <w:lang w:bidi="he-IL"/>
        </w:rPr>
        <w:t xml:space="preserve">增值税</w:t>
      </w:r>
      <w:r>
        <w:rPr>
          <w:rFonts w:hint="eastAsia" w:ascii="宋体" w:hAnsi="宋体"/>
          <w:color w:val="000000"/>
          <w:szCs w:val="21"/>
          <w:u w:val="single"/>
          <w:lang w:bidi="he-IL"/>
        </w:rPr>
        <w:t xml:space="preserve">发票，甲方按医院签票流程走付款程序，具体到账时间以甲方付款流程为准。</w:t>
      </w:r>
      <w:r>
        <w:rPr>
          <w:rFonts w:hint="eastAsia"/>
          <w:color w:val="000000"/>
          <w:szCs w:val="21"/>
          <w:u w:val="single"/>
        </w:rPr>
      </w:r>
      <w:r/>
    </w:p>
    <w:p>
      <w:pPr>
        <w:pStyle w:val="787"/>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rPr>
          <w:rFonts w:hint="eastAsia" w:ascii="宋体" w:hAnsi="宋体"/>
          <w:szCs w:val="21"/>
        </w:rPr>
      </w:r>
      <w:r/>
    </w:p>
    <w:p>
      <w:pPr>
        <w:pStyle w:val="787"/>
        <w:ind w:left="727" w:hanging="315"/>
        <w:rPr>
          <w:rFonts w:hint="eastAsia" w:ascii="宋体" w:hAnsi="宋体"/>
          <w:color w:val="ff0000"/>
          <w:szCs w:val="21"/>
        </w:rPr>
      </w:pPr>
      <w:r>
        <w:rPr>
          <w:rFonts w:hint="eastAsia" w:ascii="宋体" w:hAnsi="宋体"/>
          <w:color w:val="ff0000"/>
          <w:szCs w:val="21"/>
        </w:rPr>
        <w:t xml:space="preserve">3. 乙方收款信息如下，如有变更应当提前3日书面告知甲方，否则乙方自行承担不利后果：</w:t>
      </w:r>
      <w:r>
        <w:rPr>
          <w:rFonts w:hint="eastAsia" w:ascii="宋体" w:hAnsi="宋体"/>
          <w:color w:val="ff0000"/>
          <w:szCs w:val="21"/>
        </w:rPr>
      </w:r>
      <w:r/>
    </w:p>
    <w:p>
      <w:pPr>
        <w:pStyle w:val="787"/>
        <w:ind w:left="412" w:firstLine="420"/>
        <w:rPr>
          <w:rFonts w:hint="eastAsia" w:ascii="宋体" w:hAnsi="宋体"/>
          <w:color w:val="ff0000"/>
          <w:szCs w:val="21"/>
        </w:rPr>
      </w:pPr>
      <w:r>
        <w:rPr>
          <w:rFonts w:hint="eastAsia" w:ascii="宋体" w:hAnsi="宋体"/>
          <w:color w:val="ff0000"/>
          <w:szCs w:val="21"/>
        </w:rPr>
        <w:t xml:space="preserve">公司名称：</w:t>
      </w:r>
      <w:r>
        <w:rPr>
          <w:rFonts w:hint="eastAsia" w:ascii="宋体" w:hAnsi="宋体"/>
          <w:color w:val="ff0000"/>
          <w:szCs w:val="21"/>
        </w:rPr>
      </w:r>
      <w:r/>
    </w:p>
    <w:p>
      <w:pPr>
        <w:pStyle w:val="787"/>
        <w:ind w:left="412" w:firstLine="420"/>
        <w:rPr>
          <w:rFonts w:hint="eastAsia" w:ascii="宋体" w:hAnsi="宋体"/>
          <w:color w:val="ff0000"/>
          <w:szCs w:val="21"/>
        </w:rPr>
      </w:pPr>
      <w:r>
        <w:rPr>
          <w:rFonts w:hint="eastAsia" w:ascii="宋体" w:hAnsi="宋体"/>
          <w:color w:val="ff0000"/>
          <w:szCs w:val="21"/>
        </w:rPr>
        <w:t xml:space="preserve">开户行：                                      </w:t>
      </w:r>
      <w:r>
        <w:rPr>
          <w:rFonts w:hint="eastAsia" w:ascii="宋体" w:hAnsi="宋体"/>
          <w:color w:val="ff0000"/>
          <w:szCs w:val="21"/>
        </w:rPr>
      </w:r>
      <w:r/>
    </w:p>
    <w:p>
      <w:pPr>
        <w:pStyle w:val="787"/>
        <w:ind w:left="412" w:firstLine="420"/>
        <w:rPr>
          <w:rFonts w:hint="eastAsia"/>
          <w:color w:val="ff0000"/>
          <w:szCs w:val="21"/>
          <w:u w:val="single"/>
        </w:rPr>
      </w:pPr>
      <w:r>
        <w:rPr>
          <w:rFonts w:hint="eastAsia" w:ascii="宋体" w:hAnsi="宋体"/>
          <w:color w:val="ff0000"/>
          <w:szCs w:val="21"/>
        </w:rPr>
        <w:t xml:space="preserve">账号：</w:t>
      </w:r>
      <w:r>
        <w:rPr>
          <w:rFonts w:hint="eastAsia"/>
          <w:color w:val="ff0000"/>
          <w:szCs w:val="21"/>
          <w:u w:val="single"/>
        </w:rPr>
      </w:r>
      <w:r/>
    </w:p>
    <w:p>
      <w:pPr>
        <w:pStyle w:val="787"/>
        <w:rPr>
          <w:rFonts w:hint="eastAsia"/>
          <w:szCs w:val="21"/>
        </w:rPr>
      </w:pPr>
      <w:r>
        <w:rPr>
          <w:rFonts w:hint="eastAsia"/>
          <w:b/>
          <w:szCs w:val="21"/>
        </w:rPr>
        <w:t xml:space="preserve">七、资质、质量要求及技术标准：</w:t>
      </w:r>
      <w:r>
        <w:rPr>
          <w:rFonts w:hint="eastAsia"/>
          <w:szCs w:val="21"/>
        </w:rPr>
      </w:r>
      <w:r/>
    </w:p>
    <w:p>
      <w:pPr>
        <w:pStyle w:val="787"/>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Cs w:val="21"/>
        </w:rPr>
      </w:r>
      <w:r/>
    </w:p>
    <w:p>
      <w:pPr>
        <w:pStyle w:val="787"/>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787"/>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rPr>
          <w:rFonts w:hint="eastAsia" w:ascii="宋体" w:hAnsi="宋体"/>
          <w:szCs w:val="21"/>
        </w:rPr>
      </w:r>
      <w:r/>
    </w:p>
    <w:p>
      <w:pPr>
        <w:pStyle w:val="787"/>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rPr>
          <w:rFonts w:hint="eastAsia"/>
          <w:szCs w:val="21"/>
        </w:rPr>
      </w:r>
      <w:r/>
    </w:p>
    <w:p>
      <w:pPr>
        <w:pStyle w:val="787"/>
        <w:ind w:firstLine="420"/>
        <w:rPr>
          <w:color w:val="ff0000"/>
          <w:szCs w:val="21"/>
        </w:rPr>
      </w:pPr>
      <w:r>
        <w:rPr>
          <w:rFonts w:hint="eastAsia"/>
          <w:szCs w:val="21"/>
        </w:rPr>
        <w:t xml:space="preserve">5. </w:t>
      </w:r>
      <w:r>
        <w:rPr>
          <w:rFonts w:hint="eastAsia"/>
          <w:color w:val="ff0000"/>
          <w:szCs w:val="21"/>
        </w:rPr>
        <w:t xml:space="preserve">乙方提供的设备均需满足国家网络信息安全要求。</w:t>
      </w:r>
      <w:r>
        <w:rPr>
          <w:color w:val="ff0000"/>
          <w:szCs w:val="21"/>
        </w:rPr>
      </w:r>
      <w:r/>
    </w:p>
    <w:p>
      <w:pPr>
        <w:pStyle w:val="787"/>
        <w:ind w:firstLine="735"/>
        <w:spacing w:after="120"/>
        <w:rPr>
          <w:rFonts w:hint="eastAsia"/>
          <w:szCs w:val="21"/>
        </w:rPr>
      </w:pPr>
      <w:r>
        <w:rPr>
          <w:rFonts w:hint="eastAsia"/>
          <w:szCs w:val="21"/>
        </w:rPr>
        <w:t xml:space="preserve">以上条款必须满足，否则由此引起的一切责任由乙方负责。</w:t>
      </w:r>
      <w:r>
        <w:rPr>
          <w:rFonts w:hint="eastAsia"/>
          <w:szCs w:val="21"/>
        </w:rPr>
      </w:r>
      <w:r/>
    </w:p>
    <w:p>
      <w:pPr>
        <w:pStyle w:val="787"/>
        <w:rPr>
          <w:rFonts w:hint="eastAsia"/>
          <w:b/>
          <w:szCs w:val="21"/>
        </w:rPr>
      </w:pPr>
      <w:r>
        <w:rPr>
          <w:rFonts w:hint="eastAsia"/>
          <w:b/>
          <w:szCs w:val="21"/>
        </w:rPr>
        <w:t xml:space="preserve">八、设备到货、安装、验收和培训：</w:t>
      </w:r>
      <w:r>
        <w:rPr>
          <w:rFonts w:hint="eastAsia"/>
          <w:b/>
          <w:szCs w:val="21"/>
        </w:rPr>
      </w:r>
      <w:r/>
    </w:p>
    <w:p>
      <w:pPr>
        <w:pStyle w:val="787"/>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rPr>
      </w:r>
      <w:r/>
    </w:p>
    <w:p>
      <w:pPr>
        <w:pStyle w:val="787"/>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rPr>
          <w:rFonts w:hint="eastAsia"/>
          <w:szCs w:val="21"/>
        </w:rPr>
      </w:r>
      <w:r/>
    </w:p>
    <w:p>
      <w:pPr>
        <w:pStyle w:val="787"/>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rPr>
          <w:rFonts w:hint="eastAsia"/>
          <w:szCs w:val="21"/>
          <w:u w:val="single"/>
        </w:rPr>
      </w:r>
      <w:r/>
    </w:p>
    <w:p>
      <w:pPr>
        <w:pStyle w:val="787"/>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rPr>
          <w:rFonts w:hint="eastAsia"/>
          <w:szCs w:val="21"/>
        </w:rPr>
      </w:r>
      <w:r/>
    </w:p>
    <w:p>
      <w:pPr>
        <w:pStyle w:val="787"/>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w:t>
      </w:r>
      <w:r>
        <w:rPr>
          <w:rFonts w:hint="eastAsia"/>
          <w:color w:val="ff0000"/>
          <w:szCs w:val="21"/>
        </w:rPr>
        <w:t xml:space="preserve">、保险费</w:t>
      </w:r>
      <w:r>
        <w:rPr>
          <w:rFonts w:hint="eastAsia"/>
          <w:szCs w:val="21"/>
        </w:rPr>
        <w:t xml:space="preserve">等直接和间接损失），均由乙方承担。</w:t>
      </w:r>
      <w:r>
        <w:rPr>
          <w:rFonts w:hint="eastAsia"/>
          <w:szCs w:val="21"/>
        </w:rPr>
      </w:r>
      <w:r/>
    </w:p>
    <w:p>
      <w:pPr>
        <w:pStyle w:val="787"/>
        <w:rPr>
          <w:rFonts w:hint="eastAsia"/>
          <w:szCs w:val="21"/>
        </w:rPr>
      </w:pPr>
      <w:r>
        <w:rPr>
          <w:rFonts w:hint="eastAsia"/>
          <w:b/>
          <w:szCs w:val="21"/>
        </w:rPr>
        <w:t xml:space="preserve">九、违约责任：</w:t>
      </w:r>
      <w:r>
        <w:rPr>
          <w:rFonts w:hint="eastAsia"/>
          <w:szCs w:val="21"/>
        </w:rPr>
      </w:r>
      <w:r/>
    </w:p>
    <w:p>
      <w:pPr>
        <w:pStyle w:val="787"/>
        <w:ind w:left="424"/>
        <w:spacing w:after="120"/>
        <w:rPr>
          <w:rFonts w:hint="eastAsia" w:ascii="Calibri" w:hAnsi="Calibri"/>
          <w:bCs/>
          <w:color w:val="ff0000"/>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color w:val="ff0000"/>
          <w:szCs w:val="21"/>
          <w:lang w:val="en-AU"/>
        </w:rPr>
      </w:r>
      <w:r/>
    </w:p>
    <w:p>
      <w:pPr>
        <w:pStyle w:val="787"/>
        <w:rPr>
          <w:rFonts w:hint="eastAsia" w:ascii="Calibri" w:hAnsi="Calibri"/>
          <w:b/>
          <w:color w:val="ff0000"/>
          <w:szCs w:val="21"/>
        </w:rPr>
      </w:pPr>
      <w:r>
        <w:rPr>
          <w:rFonts w:hint="eastAsia" w:ascii="Calibri" w:hAnsi="Calibri"/>
          <w:b/>
          <w:color w:val="ff0000"/>
          <w:szCs w:val="21"/>
        </w:rPr>
        <w:t xml:space="preserve">十、</w:t>
      </w:r>
      <w:r>
        <w:rPr>
          <w:rFonts w:hint="eastAsia" w:ascii="Calibri" w:hAnsi="Calibri"/>
          <w:b/>
          <w:color w:val="ff0000"/>
          <w:szCs w:val="21"/>
          <w:lang w:val="en-AU"/>
        </w:rPr>
        <w:t xml:space="preserve">合同生效：</w:t>
      </w:r>
      <w:r>
        <w:rPr>
          <w:rFonts w:hint="eastAsia" w:ascii="Calibri" w:hAnsi="Calibri"/>
          <w:b/>
          <w:color w:val="ff0000"/>
          <w:szCs w:val="21"/>
        </w:rPr>
      </w:r>
      <w:r/>
    </w:p>
    <w:p>
      <w:pPr>
        <w:pStyle w:val="787"/>
        <w:ind w:firstLine="420"/>
        <w:rPr>
          <w:rFonts w:hint="eastAsia" w:ascii="Calibri" w:hAnsi="Calibri"/>
          <w:bCs/>
          <w:color w:val="ff0000"/>
          <w:szCs w:val="21"/>
          <w:lang w:val="en-AU"/>
        </w:rPr>
      </w:pPr>
      <w:r>
        <w:rPr>
          <w:rFonts w:hint="eastAsia" w:ascii="Calibri" w:hAnsi="Calibri"/>
          <w:bCs/>
          <w:color w:val="ff0000"/>
          <w:szCs w:val="21"/>
          <w:lang w:val="en-AU"/>
        </w:rPr>
        <w:t xml:space="preserve">本合同应经双方法定代表人或授权代表签字、双方盖章（包括骑缝章）后始生效。</w:t>
      </w:r>
      <w:r>
        <w:rPr>
          <w:rFonts w:hint="eastAsia" w:ascii="Calibri" w:hAnsi="Calibri"/>
          <w:bCs/>
          <w:color w:val="ff0000"/>
          <w:szCs w:val="21"/>
          <w:lang w:val="en-AU"/>
        </w:rPr>
      </w:r>
      <w:r/>
    </w:p>
    <w:p>
      <w:pPr>
        <w:pStyle w:val="787"/>
        <w:ind w:firstLine="420"/>
        <w:rPr>
          <w:rFonts w:hint="eastAsia" w:ascii="Calibri" w:hAnsi="Calibri"/>
          <w:bCs/>
          <w:color w:val="ff0000"/>
          <w:szCs w:val="21"/>
          <w:lang w:val="en-AU"/>
        </w:rPr>
      </w:pPr>
      <w:r>
        <w:rPr>
          <w:rFonts w:hint="eastAsia" w:ascii="Calibri" w:hAnsi="Calibri"/>
          <w:bCs/>
          <w:color w:val="ff0000"/>
          <w:szCs w:val="21"/>
          <w:lang w:val="en-AU"/>
        </w:rPr>
      </w:r>
      <w:r/>
    </w:p>
    <w:p>
      <w:pPr>
        <w:pStyle w:val="787"/>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rPr>
          <w:rFonts w:hint="eastAsia"/>
          <w:b/>
          <w:szCs w:val="21"/>
        </w:rPr>
      </w:r>
      <w:r/>
    </w:p>
    <w:p>
      <w:pPr>
        <w:pStyle w:val="787"/>
        <w:rPr>
          <w:rFonts w:hint="eastAsia"/>
          <w:b/>
          <w:szCs w:val="21"/>
        </w:rPr>
      </w:pPr>
      <w:r>
        <w:rPr>
          <w:rFonts w:hint="eastAsia"/>
          <w:b/>
          <w:szCs w:val="21"/>
        </w:rPr>
      </w:r>
      <w:r/>
    </w:p>
    <w:p>
      <w:pPr>
        <w:pStyle w:val="787"/>
        <w:spacing w:after="12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787"/>
        <w:spacing w:after="120"/>
        <w:rPr>
          <w:rFonts w:hint="eastAsia"/>
          <w:szCs w:val="21"/>
        </w:rPr>
      </w:pPr>
      <w:r>
        <w:rPr>
          <w:rFonts w:hint="eastAsia"/>
          <w:b/>
          <w:szCs w:val="21"/>
        </w:rPr>
        <w:t xml:space="preserve">法定代表人：                                  法定代表人：</w:t>
      </w:r>
      <w:r>
        <w:rPr>
          <w:rFonts w:hint="eastAsia"/>
          <w:szCs w:val="21"/>
        </w:rPr>
      </w:r>
      <w:r/>
    </w:p>
    <w:p>
      <w:pPr>
        <w:pStyle w:val="787"/>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787"/>
        <w:rPr>
          <w:rFonts w:hint="eastAsia"/>
          <w:b/>
          <w:szCs w:val="21"/>
        </w:rPr>
      </w:pPr>
      <w:r>
        <w:rPr>
          <w:rFonts w:hint="eastAsia"/>
          <w:b/>
          <w:szCs w:val="21"/>
        </w:rPr>
      </w:r>
      <w:r/>
    </w:p>
    <w:p>
      <w:pPr>
        <w:pStyle w:val="787"/>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787"/>
        <w:rPr>
          <w:rFonts w:hint="eastAsia"/>
          <w:b/>
          <w:szCs w:val="21"/>
        </w:rPr>
      </w:pPr>
      <w:r>
        <w:rPr>
          <w:rFonts w:hint="eastAsia"/>
          <w:b/>
          <w:szCs w:val="21"/>
        </w:rPr>
        <w:t xml:space="preserve">                                             （乙方授权代表联系方式：           ）</w:t>
      </w:r>
      <w:r>
        <w:rPr>
          <w:rFonts w:hint="eastAsia"/>
          <w:b/>
          <w:szCs w:val="21"/>
        </w:rPr>
      </w:r>
      <w:r/>
    </w:p>
    <w:p>
      <w:pPr>
        <w:pStyle w:val="787"/>
        <w:spacing w:after="120"/>
        <w:rPr>
          <w:rFonts w:hint="eastAsia"/>
          <w:b/>
          <w:szCs w:val="21"/>
        </w:rPr>
      </w:pPr>
      <w:r>
        <w:rPr>
          <w:rFonts w:hint="eastAsia"/>
          <w:b/>
          <w:szCs w:val="21"/>
        </w:rPr>
      </w:r>
      <w:r/>
    </w:p>
    <w:p>
      <w:pPr>
        <w:pStyle w:val="787"/>
        <w:spacing w:after="120"/>
        <w:rPr>
          <w:rFonts w:hint="eastAsia"/>
          <w:b/>
          <w:szCs w:val="21"/>
        </w:rPr>
      </w:pPr>
      <w:r>
        <w:rPr>
          <w:rFonts w:hint="eastAsia"/>
          <w:b/>
          <w:szCs w:val="21"/>
        </w:rPr>
      </w:r>
      <w:r/>
    </w:p>
    <w:p>
      <w:pPr>
        <w:pStyle w:val="787"/>
        <w:spacing w:after="120"/>
        <w:rPr>
          <w:rFonts w:hint="eastAsia"/>
          <w:b/>
          <w:szCs w:val="21"/>
        </w:rPr>
      </w:pPr>
      <w:r>
        <w:rPr>
          <w:rFonts w:hint="eastAsia"/>
          <w:b/>
          <w:szCs w:val="21"/>
        </w:rPr>
        <w:t xml:space="preserve">见证方： </w:t>
      </w:r>
      <w:r>
        <w:rPr>
          <w:rFonts w:hint="eastAsia"/>
          <w:b/>
          <w:szCs w:val="21"/>
        </w:rPr>
      </w:r>
      <w:r/>
    </w:p>
    <w:p>
      <w:pPr>
        <w:pStyle w:val="787"/>
        <w:spacing w:after="120"/>
        <w:rPr>
          <w:rFonts w:hint="eastAsia"/>
          <w:b/>
          <w:szCs w:val="21"/>
        </w:rPr>
      </w:pPr>
      <w:r>
        <w:rPr>
          <w:rFonts w:hint="eastAsia"/>
          <w:b/>
          <w:szCs w:val="21"/>
        </w:rPr>
        <w:t xml:space="preserve">代理机构（章）： </w:t>
      </w:r>
      <w:r>
        <w:rPr>
          <w:rFonts w:hint="eastAsia"/>
          <w:b/>
          <w:szCs w:val="21"/>
        </w:rPr>
      </w:r>
      <w:r/>
    </w:p>
    <w:p>
      <w:pPr>
        <w:pStyle w:val="787"/>
        <w:spacing w:after="120"/>
        <w:rPr>
          <w:rFonts w:hint="eastAsia"/>
          <w:b/>
          <w:szCs w:val="21"/>
        </w:rPr>
      </w:pPr>
      <w:r>
        <w:rPr>
          <w:rFonts w:hint="eastAsia"/>
          <w:b/>
          <w:szCs w:val="21"/>
        </w:rPr>
        <w:t xml:space="preserve">经办人：                     电话：</w:t>
      </w:r>
      <w:r>
        <w:rPr>
          <w:rFonts w:hint="eastAsia"/>
          <w:b/>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t xml:space="preserve">附件1：配置清单（</w:t>
      </w:r>
      <w:r>
        <w:rPr>
          <w:rFonts w:hint="eastAsia"/>
          <w:b/>
          <w:color w:val="0070c0"/>
          <w:szCs w:val="21"/>
        </w:rPr>
        <w:t xml:space="preserve">建议非图片格式</w:t>
      </w:r>
      <w:r>
        <w:rPr>
          <w:rFonts w:hint="eastAsia"/>
          <w:b/>
          <w:color w:val="ff0000"/>
          <w:szCs w:val="21"/>
        </w:rPr>
        <w:t xml:space="preserve">）</w:t>
      </w:r>
      <w:r>
        <w:rPr>
          <w:rFonts w:hint="eastAsia"/>
          <w:b/>
          <w:color w:val="ff0000"/>
          <w:szCs w:val="21"/>
        </w:rPr>
      </w:r>
      <w:r/>
    </w:p>
    <w:p>
      <w:pPr>
        <w:pStyle w:val="787"/>
        <w:rPr>
          <w:rFonts w:hint="eastAsia"/>
          <w:bCs/>
          <w:color w:val="000000"/>
          <w:szCs w:val="21"/>
        </w:rPr>
      </w:pPr>
      <w:r>
        <w:rPr>
          <w:rFonts w:hint="eastAsia"/>
          <w:bCs/>
          <w:color w:val="000000"/>
          <w:szCs w:val="21"/>
        </w:rPr>
        <w:t xml:space="preserve">（若现场谈及配置或标书内有，则公司自行补充配置清单内容，若无，则删除该段文字信息）   </w:t>
      </w:r>
      <w:r>
        <w:rPr>
          <w:rFonts w:hint="eastAsia"/>
          <w:bCs/>
          <w:color w:val="00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t xml:space="preserve">      </w:t>
      </w: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b/>
          <w:color w:val="ff0000"/>
          <w:szCs w:val="21"/>
        </w:rPr>
      </w:pPr>
      <w:r>
        <w:rPr>
          <w:rFonts w:hint="eastAsia"/>
          <w:b/>
          <w:color w:val="ff0000"/>
          <w:szCs w:val="21"/>
        </w:rPr>
        <w:t xml:space="preserve">附件2：维修配件价格清单、易耗品价格清单、耗材价格清单等</w:t>
      </w:r>
      <w:r>
        <w:rPr>
          <w:b/>
          <w:color w:val="ff0000"/>
          <w:szCs w:val="21"/>
        </w:rPr>
      </w:r>
      <w:r/>
    </w:p>
    <w:p>
      <w:pPr>
        <w:pStyle w:val="787"/>
        <w:rPr>
          <w:rFonts w:hint="eastAsia"/>
          <w:bCs/>
          <w:color w:val="000000"/>
          <w:szCs w:val="21"/>
        </w:rPr>
      </w:pPr>
      <w:r>
        <w:rPr>
          <w:rFonts w:hint="eastAsia"/>
          <w:bCs/>
          <w:color w:val="000000"/>
          <w:szCs w:val="21"/>
        </w:rPr>
        <w:t xml:space="preserve">（若现场谈及维修配件等，则公司自行补充具体内容，若无，则删除该段文字信息）   </w:t>
      </w:r>
      <w:r>
        <w:rPr>
          <w:rFonts w:hint="eastAsia"/>
          <w:bCs/>
          <w:color w:val="000000"/>
          <w:szCs w:val="21"/>
        </w:rPr>
      </w:r>
      <w:r/>
    </w:p>
    <w:p>
      <w:pPr>
        <w:pStyle w:val="787"/>
        <w:rPr>
          <w:rFonts w:hint="eastAsia"/>
          <w:b/>
          <w:color w:val="ff0000"/>
          <w:szCs w:val="21"/>
        </w:rPr>
      </w:pPr>
      <w:r>
        <w:rPr>
          <w:rFonts w:hint="eastAsia"/>
          <w:b/>
          <w:color w:val="ff0000"/>
          <w:szCs w:val="21"/>
        </w:rPr>
        <w:t xml:space="preserve">  </w:t>
      </w: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jc w:val="center"/>
        <w:rPr>
          <w:rFonts w:hint="eastAsia"/>
          <w:b/>
          <w:color w:val="ff0000"/>
          <w:sz w:val="28"/>
          <w:szCs w:val="28"/>
        </w:rPr>
      </w:pPr>
      <w:r>
        <w:rPr>
          <w:rFonts w:hint="eastAsia"/>
          <w:b/>
          <w:color w:val="ff0000"/>
          <w:sz w:val="28"/>
          <w:szCs w:val="28"/>
        </w:rPr>
        <w:t xml:space="preserve">相关耗材价格清单</w:t>
      </w:r>
      <w:r>
        <w:rPr>
          <w:rFonts w:hint="eastAsia"/>
          <w:b/>
          <w:color w:val="ff0000"/>
          <w:sz w:val="28"/>
          <w:szCs w:val="28"/>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787"/>
              <w:jc w:val="center"/>
              <w:rPr>
                <w:b/>
                <w:color w:val="ff0000"/>
                <w:szCs w:val="21"/>
              </w:rPr>
            </w:pPr>
            <w:r>
              <w:rPr>
                <w:rFonts w:hint="eastAsia"/>
                <w:b/>
                <w:color w:val="ff0000"/>
                <w:szCs w:val="21"/>
              </w:rPr>
              <w:t xml:space="preserve">挂网产品名称</w:t>
            </w:r>
            <w:r>
              <w:rPr>
                <w:b/>
                <w:color w:val="ff0000"/>
                <w:szCs w:val="21"/>
              </w:rPr>
            </w:r>
            <w:r/>
          </w:p>
        </w:tc>
        <w:tc>
          <w:tcPr>
            <w:tcW w:w="705" w:type="dxa"/>
            <w:vAlign w:val="center"/>
            <w:textDirection w:val="lrTb"/>
            <w:noWrap w:val="false"/>
          </w:tcPr>
          <w:p>
            <w:pPr>
              <w:pStyle w:val="787"/>
              <w:jc w:val="center"/>
              <w:rPr>
                <w:b/>
                <w:color w:val="ff0000"/>
                <w:szCs w:val="21"/>
              </w:rPr>
            </w:pPr>
            <w:r>
              <w:rPr>
                <w:rFonts w:hint="eastAsia"/>
                <w:b/>
                <w:color w:val="ff0000"/>
                <w:szCs w:val="21"/>
              </w:rPr>
              <w:t xml:space="preserve">产品编码</w:t>
            </w:r>
            <w:r>
              <w:rPr>
                <w:b/>
                <w:color w:val="ff0000"/>
                <w:szCs w:val="21"/>
              </w:rPr>
            </w:r>
            <w:r/>
          </w:p>
        </w:tc>
        <w:tc>
          <w:tcPr>
            <w:tcW w:w="432" w:type="dxa"/>
            <w:vAlign w:val="center"/>
            <w:textDirection w:val="lrTb"/>
            <w:noWrap w:val="false"/>
          </w:tcPr>
          <w:p>
            <w:pPr>
              <w:pStyle w:val="787"/>
              <w:jc w:val="center"/>
              <w:rPr>
                <w:b/>
                <w:color w:val="ff0000"/>
                <w:szCs w:val="21"/>
              </w:rPr>
            </w:pPr>
            <w:r>
              <w:rPr>
                <w:rFonts w:hint="eastAsia"/>
                <w:b/>
                <w:color w:val="ff0000"/>
                <w:szCs w:val="21"/>
              </w:rPr>
              <w:t xml:space="preserve">品牌</w:t>
            </w:r>
            <w:r>
              <w:rPr>
                <w:b/>
                <w:color w:val="ff0000"/>
                <w:szCs w:val="21"/>
              </w:rPr>
            </w:r>
            <w:r/>
          </w:p>
        </w:tc>
        <w:tc>
          <w:tcPr>
            <w:tcW w:w="723" w:type="dxa"/>
            <w:vAlign w:val="center"/>
            <w:textDirection w:val="lrTb"/>
            <w:noWrap w:val="false"/>
          </w:tcPr>
          <w:p>
            <w:pPr>
              <w:pStyle w:val="787"/>
              <w:jc w:val="center"/>
              <w:rPr>
                <w:b/>
                <w:color w:val="ff0000"/>
                <w:szCs w:val="21"/>
              </w:rPr>
            </w:pPr>
            <w:r>
              <w:rPr>
                <w:rFonts w:hint="eastAsia"/>
                <w:b/>
                <w:color w:val="ff0000"/>
                <w:szCs w:val="21"/>
              </w:rPr>
              <w:t xml:space="preserve">规格型号</w:t>
            </w:r>
            <w:r>
              <w:rPr>
                <w:b/>
                <w:color w:val="ff0000"/>
                <w:szCs w:val="21"/>
              </w:rPr>
            </w:r>
            <w:r/>
          </w:p>
        </w:tc>
        <w:tc>
          <w:tcPr>
            <w:tcW w:w="703" w:type="dxa"/>
            <w:vAlign w:val="center"/>
            <w:textDirection w:val="lrTb"/>
            <w:noWrap w:val="false"/>
          </w:tcPr>
          <w:p>
            <w:pPr>
              <w:pStyle w:val="787"/>
              <w:jc w:val="center"/>
              <w:rPr>
                <w:b/>
                <w:color w:val="ff0000"/>
                <w:szCs w:val="21"/>
              </w:rPr>
            </w:pPr>
            <w:r>
              <w:rPr>
                <w:rFonts w:hint="eastAsia"/>
                <w:b/>
                <w:color w:val="ff0000"/>
                <w:szCs w:val="21"/>
              </w:rPr>
              <w:t xml:space="preserve">单位</w:t>
            </w:r>
            <w:r>
              <w:rPr>
                <w:b/>
                <w:color w:val="ff0000"/>
                <w:szCs w:val="21"/>
              </w:rPr>
            </w:r>
            <w:r/>
          </w:p>
        </w:tc>
        <w:tc>
          <w:tcPr>
            <w:tcW w:w="677" w:type="dxa"/>
            <w:vAlign w:val="center"/>
            <w:textDirection w:val="lrTb"/>
            <w:noWrap w:val="false"/>
          </w:tcPr>
          <w:p>
            <w:pPr>
              <w:pStyle w:val="787"/>
              <w:jc w:val="center"/>
              <w:rPr>
                <w:b/>
                <w:color w:val="ff0000"/>
                <w:szCs w:val="21"/>
              </w:rPr>
            </w:pPr>
            <w:r>
              <w:rPr>
                <w:rFonts w:hint="eastAsia"/>
                <w:b/>
                <w:color w:val="ff0000"/>
                <w:szCs w:val="21"/>
              </w:rPr>
              <w:t xml:space="preserve">数量</w:t>
            </w:r>
            <w:r>
              <w:rPr>
                <w:b/>
                <w:color w:val="ff0000"/>
                <w:szCs w:val="21"/>
              </w:rPr>
            </w:r>
            <w:r/>
          </w:p>
        </w:tc>
        <w:tc>
          <w:tcPr>
            <w:tcW w:w="1170" w:type="dxa"/>
            <w:vAlign w:val="center"/>
            <w:textDirection w:val="lrTb"/>
            <w:noWrap w:val="false"/>
          </w:tcPr>
          <w:p>
            <w:pPr>
              <w:pStyle w:val="787"/>
              <w:jc w:val="center"/>
              <w:rPr>
                <w:b/>
                <w:color w:val="ff0000"/>
                <w:szCs w:val="21"/>
              </w:rPr>
            </w:pPr>
            <w:r>
              <w:rPr>
                <w:rFonts w:hint="eastAsia"/>
                <w:b/>
                <w:color w:val="ff0000"/>
                <w:szCs w:val="21"/>
              </w:rPr>
              <w:t xml:space="preserve">制造厂商</w:t>
            </w:r>
            <w:r>
              <w:rPr>
                <w:b/>
                <w:color w:val="ff0000"/>
                <w:szCs w:val="21"/>
              </w:rPr>
            </w:r>
            <w:r/>
          </w:p>
        </w:tc>
        <w:tc>
          <w:tcPr>
            <w:tcW w:w="1575" w:type="dxa"/>
            <w:vAlign w:val="center"/>
            <w:textDirection w:val="lrTb"/>
            <w:noWrap w:val="false"/>
          </w:tcPr>
          <w:p>
            <w:pPr>
              <w:pStyle w:val="787"/>
              <w:jc w:val="center"/>
              <w:rPr>
                <w:b/>
                <w:color w:val="ff0000"/>
                <w:szCs w:val="21"/>
              </w:rPr>
            </w:pPr>
            <w:r>
              <w:rPr>
                <w:rFonts w:hint="eastAsia"/>
                <w:b/>
                <w:color w:val="ff0000"/>
                <w:szCs w:val="21"/>
              </w:rPr>
              <w:t xml:space="preserve">产地</w:t>
            </w:r>
            <w:r>
              <w:rPr>
                <w:b/>
                <w:color w:val="ff0000"/>
                <w:szCs w:val="21"/>
              </w:rPr>
            </w:r>
            <w:r/>
          </w:p>
        </w:tc>
        <w:tc>
          <w:tcPr>
            <w:tcW w:w="1095" w:type="dxa"/>
            <w:vAlign w:val="center"/>
            <w:textDirection w:val="lrTb"/>
            <w:noWrap w:val="false"/>
          </w:tcPr>
          <w:p>
            <w:pPr>
              <w:pStyle w:val="787"/>
              <w:jc w:val="center"/>
              <w:rPr>
                <w:b/>
                <w:color w:val="ff0000"/>
                <w:szCs w:val="21"/>
              </w:rPr>
            </w:pPr>
            <w:r>
              <w:rPr>
                <w:rFonts w:hint="eastAsia"/>
                <w:b/>
                <w:color w:val="ff0000"/>
                <w:szCs w:val="21"/>
              </w:rPr>
              <w:t xml:space="preserve">收费编码</w:t>
            </w:r>
            <w:r>
              <w:rPr>
                <w:b/>
                <w:color w:val="ff0000"/>
                <w:szCs w:val="21"/>
              </w:rPr>
            </w:r>
            <w:r/>
          </w:p>
        </w:tc>
        <w:tc>
          <w:tcPr>
            <w:tcW w:w="1335" w:type="dxa"/>
            <w:vAlign w:val="center"/>
            <w:textDirection w:val="lrTb"/>
            <w:noWrap w:val="false"/>
          </w:tcPr>
          <w:p>
            <w:pPr>
              <w:pStyle w:val="787"/>
              <w:jc w:val="center"/>
              <w:rPr>
                <w:b/>
                <w:color w:val="ff0000"/>
                <w:szCs w:val="21"/>
              </w:rPr>
            </w:pPr>
            <w:r>
              <w:rPr>
                <w:rFonts w:hint="eastAsia"/>
                <w:b/>
                <w:color w:val="ff0000"/>
                <w:szCs w:val="21"/>
              </w:rPr>
              <w:t xml:space="preserve">省平台价格</w:t>
            </w:r>
            <w:r>
              <w:rPr>
                <w:b/>
                <w:color w:val="ff0000"/>
                <w:szCs w:val="21"/>
              </w:rPr>
            </w:r>
            <w:r/>
          </w:p>
        </w:tc>
        <w:tc>
          <w:tcPr>
            <w:tcW w:w="885" w:type="dxa"/>
            <w:vAlign w:val="center"/>
            <w:textDirection w:val="lrTb"/>
            <w:noWrap w:val="false"/>
          </w:tcPr>
          <w:p>
            <w:pPr>
              <w:pStyle w:val="787"/>
              <w:jc w:val="center"/>
              <w:rPr>
                <w:b/>
                <w:color w:val="ff0000"/>
                <w:szCs w:val="21"/>
              </w:rPr>
            </w:pPr>
            <w:r>
              <w:rPr>
                <w:rFonts w:hint="eastAsia"/>
                <w:b/>
                <w:color w:val="ff0000"/>
                <w:szCs w:val="21"/>
              </w:rPr>
              <w:t xml:space="preserve">优惠价</w:t>
            </w:r>
            <w:r>
              <w:rPr>
                <w:b/>
                <w:color w:val="ff0000"/>
                <w:szCs w:val="21"/>
              </w:rPr>
            </w:r>
            <w:r/>
          </w:p>
        </w:tc>
      </w:tr>
      <w:tr>
        <w:trPr>
          <w:trHeight w:val="625"/>
        </w:trPr>
        <w:tc>
          <w:tcPr>
            <w:tcW w:w="900" w:type="dxa"/>
            <w:vAlign w:val="top"/>
            <w:textDirection w:val="lrTb"/>
            <w:noWrap w:val="false"/>
          </w:tcPr>
          <w:p>
            <w:pPr>
              <w:pStyle w:val="787"/>
              <w:rPr>
                <w:b/>
                <w:color w:val="ff0000"/>
                <w:szCs w:val="21"/>
              </w:rPr>
            </w:pPr>
            <w:r>
              <w:rPr>
                <w:b/>
                <w:color w:val="ff0000"/>
                <w:szCs w:val="21"/>
              </w:rPr>
            </w:r>
            <w:r/>
          </w:p>
        </w:tc>
        <w:tc>
          <w:tcPr>
            <w:tcW w:w="705" w:type="dxa"/>
            <w:vAlign w:val="top"/>
            <w:textDirection w:val="lrTb"/>
            <w:noWrap w:val="false"/>
          </w:tcPr>
          <w:p>
            <w:pPr>
              <w:pStyle w:val="787"/>
              <w:rPr>
                <w:b/>
                <w:color w:val="ff0000"/>
                <w:szCs w:val="21"/>
              </w:rPr>
            </w:pPr>
            <w:r>
              <w:rPr>
                <w:b/>
                <w:color w:val="ff0000"/>
                <w:szCs w:val="21"/>
              </w:rPr>
            </w:r>
            <w:r/>
          </w:p>
        </w:tc>
        <w:tc>
          <w:tcPr>
            <w:tcW w:w="432" w:type="dxa"/>
            <w:vAlign w:val="top"/>
            <w:textDirection w:val="lrTb"/>
            <w:noWrap w:val="false"/>
          </w:tcPr>
          <w:p>
            <w:pPr>
              <w:pStyle w:val="787"/>
              <w:rPr>
                <w:b/>
                <w:color w:val="ff0000"/>
                <w:szCs w:val="21"/>
              </w:rPr>
            </w:pPr>
            <w:r>
              <w:rPr>
                <w:b/>
                <w:color w:val="ff0000"/>
                <w:szCs w:val="21"/>
              </w:rPr>
            </w:r>
            <w:r/>
          </w:p>
        </w:tc>
        <w:tc>
          <w:tcPr>
            <w:tcW w:w="723" w:type="dxa"/>
            <w:vAlign w:val="top"/>
            <w:textDirection w:val="lrTb"/>
            <w:noWrap w:val="false"/>
          </w:tcPr>
          <w:p>
            <w:pPr>
              <w:pStyle w:val="787"/>
              <w:rPr>
                <w:b/>
                <w:color w:val="ff0000"/>
                <w:szCs w:val="21"/>
              </w:rPr>
            </w:pPr>
            <w:r>
              <w:rPr>
                <w:b/>
                <w:color w:val="ff0000"/>
                <w:szCs w:val="21"/>
              </w:rPr>
            </w:r>
            <w:r/>
          </w:p>
        </w:tc>
        <w:tc>
          <w:tcPr>
            <w:tcW w:w="703" w:type="dxa"/>
            <w:vAlign w:val="top"/>
            <w:textDirection w:val="lrTb"/>
            <w:noWrap w:val="false"/>
          </w:tcPr>
          <w:p>
            <w:pPr>
              <w:pStyle w:val="787"/>
              <w:rPr>
                <w:b/>
                <w:color w:val="ff0000"/>
                <w:szCs w:val="21"/>
              </w:rPr>
            </w:pPr>
            <w:r>
              <w:rPr>
                <w:b/>
                <w:color w:val="ff0000"/>
                <w:szCs w:val="21"/>
              </w:rPr>
            </w:r>
            <w:r/>
          </w:p>
        </w:tc>
        <w:tc>
          <w:tcPr>
            <w:tcW w:w="677" w:type="dxa"/>
            <w:vAlign w:val="top"/>
            <w:textDirection w:val="lrTb"/>
            <w:noWrap w:val="false"/>
          </w:tcPr>
          <w:p>
            <w:pPr>
              <w:pStyle w:val="787"/>
              <w:rPr>
                <w:b/>
                <w:color w:val="ff0000"/>
                <w:szCs w:val="21"/>
              </w:rPr>
            </w:pPr>
            <w:r>
              <w:rPr>
                <w:b/>
                <w:color w:val="ff0000"/>
                <w:szCs w:val="21"/>
              </w:rPr>
            </w:r>
            <w:r/>
          </w:p>
        </w:tc>
        <w:tc>
          <w:tcPr>
            <w:tcW w:w="1170" w:type="dxa"/>
            <w:vAlign w:val="top"/>
            <w:textDirection w:val="lrTb"/>
            <w:noWrap w:val="false"/>
          </w:tcPr>
          <w:p>
            <w:pPr>
              <w:pStyle w:val="787"/>
              <w:rPr>
                <w:b/>
                <w:color w:val="ff0000"/>
                <w:szCs w:val="21"/>
              </w:rPr>
            </w:pPr>
            <w:r>
              <w:rPr>
                <w:b/>
                <w:color w:val="ff0000"/>
                <w:szCs w:val="21"/>
              </w:rPr>
            </w:r>
            <w:r/>
          </w:p>
        </w:tc>
        <w:tc>
          <w:tcPr>
            <w:tcW w:w="1575" w:type="dxa"/>
            <w:vAlign w:val="top"/>
            <w:textDirection w:val="lrTb"/>
            <w:noWrap w:val="false"/>
          </w:tcPr>
          <w:p>
            <w:pPr>
              <w:pStyle w:val="787"/>
              <w:rPr>
                <w:b/>
                <w:color w:val="ff0000"/>
                <w:szCs w:val="21"/>
              </w:rPr>
            </w:pPr>
            <w:r>
              <w:rPr>
                <w:b/>
                <w:color w:val="ff0000"/>
                <w:szCs w:val="21"/>
              </w:rPr>
            </w:r>
            <w:r/>
          </w:p>
        </w:tc>
        <w:tc>
          <w:tcPr>
            <w:tcW w:w="1095" w:type="dxa"/>
            <w:vAlign w:val="top"/>
            <w:textDirection w:val="lrTb"/>
            <w:noWrap w:val="false"/>
          </w:tcPr>
          <w:p>
            <w:pPr>
              <w:pStyle w:val="787"/>
              <w:rPr>
                <w:b/>
                <w:color w:val="ff0000"/>
                <w:szCs w:val="21"/>
              </w:rPr>
            </w:pPr>
            <w:r>
              <w:rPr>
                <w:b/>
                <w:color w:val="ff0000"/>
                <w:szCs w:val="21"/>
              </w:rPr>
            </w:r>
            <w:r/>
          </w:p>
        </w:tc>
        <w:tc>
          <w:tcPr>
            <w:tcW w:w="1335" w:type="dxa"/>
            <w:vAlign w:val="top"/>
            <w:textDirection w:val="lrTb"/>
            <w:noWrap w:val="false"/>
          </w:tcPr>
          <w:p>
            <w:pPr>
              <w:pStyle w:val="787"/>
              <w:rPr>
                <w:b/>
                <w:color w:val="ff0000"/>
                <w:szCs w:val="21"/>
              </w:rPr>
            </w:pPr>
            <w:r>
              <w:rPr>
                <w:b/>
                <w:color w:val="ff0000"/>
                <w:szCs w:val="21"/>
              </w:rPr>
            </w:r>
            <w:r/>
          </w:p>
        </w:tc>
        <w:tc>
          <w:tcPr>
            <w:tcW w:w="885" w:type="dxa"/>
            <w:vAlign w:val="top"/>
            <w:textDirection w:val="lrTb"/>
            <w:noWrap w:val="false"/>
          </w:tcPr>
          <w:p>
            <w:pPr>
              <w:pStyle w:val="787"/>
              <w:rPr>
                <w:b/>
                <w:color w:val="ff0000"/>
                <w:szCs w:val="21"/>
              </w:rPr>
            </w:pPr>
            <w:r>
              <w:rPr>
                <w:b/>
                <w:color w:val="ff0000"/>
                <w:szCs w:val="21"/>
              </w:rPr>
            </w:r>
            <w:r/>
          </w:p>
        </w:tc>
      </w:tr>
      <w:tr>
        <w:trPr>
          <w:trHeight w:val="590"/>
        </w:trPr>
        <w:tc>
          <w:tcPr>
            <w:tcW w:w="900" w:type="dxa"/>
            <w:vAlign w:val="top"/>
            <w:textDirection w:val="lrTb"/>
            <w:noWrap w:val="false"/>
          </w:tcPr>
          <w:p>
            <w:pPr>
              <w:pStyle w:val="787"/>
              <w:rPr>
                <w:b/>
                <w:color w:val="ff0000"/>
                <w:szCs w:val="21"/>
              </w:rPr>
            </w:pPr>
            <w:r>
              <w:rPr>
                <w:b/>
                <w:color w:val="ff0000"/>
                <w:szCs w:val="21"/>
              </w:rPr>
            </w:r>
            <w:r/>
          </w:p>
        </w:tc>
        <w:tc>
          <w:tcPr>
            <w:tcW w:w="705" w:type="dxa"/>
            <w:vAlign w:val="top"/>
            <w:textDirection w:val="lrTb"/>
            <w:noWrap w:val="false"/>
          </w:tcPr>
          <w:p>
            <w:pPr>
              <w:pStyle w:val="787"/>
              <w:rPr>
                <w:b/>
                <w:color w:val="ff0000"/>
                <w:szCs w:val="21"/>
              </w:rPr>
            </w:pPr>
            <w:r>
              <w:rPr>
                <w:b/>
                <w:color w:val="ff0000"/>
                <w:szCs w:val="21"/>
              </w:rPr>
            </w:r>
            <w:r/>
          </w:p>
        </w:tc>
        <w:tc>
          <w:tcPr>
            <w:tcW w:w="432" w:type="dxa"/>
            <w:vAlign w:val="top"/>
            <w:textDirection w:val="lrTb"/>
            <w:noWrap w:val="false"/>
          </w:tcPr>
          <w:p>
            <w:pPr>
              <w:pStyle w:val="787"/>
              <w:rPr>
                <w:b/>
                <w:color w:val="ff0000"/>
                <w:szCs w:val="21"/>
              </w:rPr>
            </w:pPr>
            <w:r>
              <w:rPr>
                <w:b/>
                <w:color w:val="ff0000"/>
                <w:szCs w:val="21"/>
              </w:rPr>
            </w:r>
            <w:r/>
          </w:p>
        </w:tc>
        <w:tc>
          <w:tcPr>
            <w:tcW w:w="723" w:type="dxa"/>
            <w:vAlign w:val="top"/>
            <w:textDirection w:val="lrTb"/>
            <w:noWrap w:val="false"/>
          </w:tcPr>
          <w:p>
            <w:pPr>
              <w:pStyle w:val="787"/>
              <w:rPr>
                <w:b/>
                <w:color w:val="ff0000"/>
                <w:szCs w:val="21"/>
              </w:rPr>
            </w:pPr>
            <w:r>
              <w:rPr>
                <w:b/>
                <w:color w:val="ff0000"/>
                <w:szCs w:val="21"/>
              </w:rPr>
            </w:r>
            <w:r/>
          </w:p>
        </w:tc>
        <w:tc>
          <w:tcPr>
            <w:tcW w:w="703" w:type="dxa"/>
            <w:vAlign w:val="top"/>
            <w:textDirection w:val="lrTb"/>
            <w:noWrap w:val="false"/>
          </w:tcPr>
          <w:p>
            <w:pPr>
              <w:pStyle w:val="787"/>
              <w:rPr>
                <w:b/>
                <w:color w:val="ff0000"/>
                <w:szCs w:val="21"/>
              </w:rPr>
            </w:pPr>
            <w:r>
              <w:rPr>
                <w:b/>
                <w:color w:val="ff0000"/>
                <w:szCs w:val="21"/>
              </w:rPr>
            </w:r>
            <w:r/>
          </w:p>
        </w:tc>
        <w:tc>
          <w:tcPr>
            <w:tcW w:w="677" w:type="dxa"/>
            <w:vAlign w:val="top"/>
            <w:textDirection w:val="lrTb"/>
            <w:noWrap w:val="false"/>
          </w:tcPr>
          <w:p>
            <w:pPr>
              <w:pStyle w:val="787"/>
              <w:rPr>
                <w:b/>
                <w:color w:val="ff0000"/>
                <w:szCs w:val="21"/>
              </w:rPr>
            </w:pPr>
            <w:r>
              <w:rPr>
                <w:b/>
                <w:color w:val="ff0000"/>
                <w:szCs w:val="21"/>
              </w:rPr>
            </w:r>
            <w:r/>
          </w:p>
        </w:tc>
        <w:tc>
          <w:tcPr>
            <w:tcW w:w="1170" w:type="dxa"/>
            <w:vAlign w:val="top"/>
            <w:textDirection w:val="lrTb"/>
            <w:noWrap w:val="false"/>
          </w:tcPr>
          <w:p>
            <w:pPr>
              <w:pStyle w:val="787"/>
              <w:rPr>
                <w:b/>
                <w:color w:val="ff0000"/>
                <w:szCs w:val="21"/>
              </w:rPr>
            </w:pPr>
            <w:r>
              <w:rPr>
                <w:b/>
                <w:color w:val="ff0000"/>
                <w:szCs w:val="21"/>
              </w:rPr>
            </w:r>
            <w:r/>
          </w:p>
        </w:tc>
        <w:tc>
          <w:tcPr>
            <w:tcW w:w="1575" w:type="dxa"/>
            <w:vAlign w:val="top"/>
            <w:textDirection w:val="lrTb"/>
            <w:noWrap w:val="false"/>
          </w:tcPr>
          <w:p>
            <w:pPr>
              <w:pStyle w:val="787"/>
              <w:rPr>
                <w:b/>
                <w:color w:val="ff0000"/>
                <w:szCs w:val="21"/>
              </w:rPr>
            </w:pPr>
            <w:r>
              <w:rPr>
                <w:b/>
                <w:color w:val="ff0000"/>
                <w:szCs w:val="21"/>
              </w:rPr>
            </w:r>
            <w:r/>
          </w:p>
        </w:tc>
        <w:tc>
          <w:tcPr>
            <w:tcW w:w="1095" w:type="dxa"/>
            <w:vAlign w:val="top"/>
            <w:textDirection w:val="lrTb"/>
            <w:noWrap w:val="false"/>
          </w:tcPr>
          <w:p>
            <w:pPr>
              <w:pStyle w:val="787"/>
              <w:rPr>
                <w:b/>
                <w:color w:val="ff0000"/>
                <w:szCs w:val="21"/>
              </w:rPr>
            </w:pPr>
            <w:r>
              <w:rPr>
                <w:b/>
                <w:color w:val="ff0000"/>
                <w:szCs w:val="21"/>
              </w:rPr>
            </w:r>
            <w:r/>
          </w:p>
        </w:tc>
        <w:tc>
          <w:tcPr>
            <w:tcW w:w="1335" w:type="dxa"/>
            <w:vAlign w:val="top"/>
            <w:textDirection w:val="lrTb"/>
            <w:noWrap w:val="false"/>
          </w:tcPr>
          <w:p>
            <w:pPr>
              <w:pStyle w:val="787"/>
              <w:rPr>
                <w:b/>
                <w:color w:val="ff0000"/>
                <w:szCs w:val="21"/>
              </w:rPr>
            </w:pPr>
            <w:r>
              <w:rPr>
                <w:b/>
                <w:color w:val="ff0000"/>
                <w:szCs w:val="21"/>
              </w:rPr>
            </w:r>
            <w:r/>
          </w:p>
        </w:tc>
        <w:tc>
          <w:tcPr>
            <w:tcW w:w="885" w:type="dxa"/>
            <w:vAlign w:val="top"/>
            <w:textDirection w:val="lrTb"/>
            <w:noWrap w:val="false"/>
          </w:tcPr>
          <w:p>
            <w:pPr>
              <w:pStyle w:val="787"/>
              <w:rPr>
                <w:b/>
                <w:color w:val="ff0000"/>
                <w:szCs w:val="21"/>
              </w:rPr>
            </w:pPr>
            <w:r>
              <w:rPr>
                <w:b/>
                <w:color w:val="ff0000"/>
                <w:szCs w:val="21"/>
              </w:rPr>
            </w:r>
            <w:r/>
          </w:p>
        </w:tc>
      </w:tr>
    </w:tbl>
    <w:p>
      <w:pPr>
        <w:pStyle w:val="787"/>
        <w:rPr>
          <w:b/>
          <w:color w:val="ff0000"/>
          <w:szCs w:val="21"/>
        </w:rPr>
      </w:pPr>
      <w:r>
        <w:rPr>
          <w:b/>
          <w:color w:val="ff0000"/>
          <w:szCs w:val="21"/>
        </w:rPr>
      </w:r>
      <w:r/>
    </w:p>
    <w:p>
      <w:pPr>
        <w:pStyle w:val="787"/>
        <w:spacing w:after="120"/>
        <w:rPr>
          <w:b/>
          <w:szCs w:val="21"/>
        </w:rPr>
      </w:pPr>
      <w:r>
        <w:rPr>
          <w:b/>
          <w:szCs w:val="21"/>
        </w:rPr>
      </w:r>
      <w:r/>
    </w:p>
    <w:p>
      <w:pPr>
        <w:pStyle w:val="787"/>
      </w:pPr>
      <w:r/>
      <w:r/>
    </w:p>
    <w:p>
      <w:pPr>
        <w:pStyle w:val="787"/>
      </w:pPr>
      <w:r/>
      <w:r/>
    </w:p>
    <w:p>
      <w:pPr>
        <w:pStyle w:val="787"/>
      </w:pPr>
      <w:r/>
      <w:r/>
    </w:p>
    <w:p>
      <w:pPr>
        <w:pStyle w:val="787"/>
        <w:jc w:val="center"/>
        <w:spacing w:line="360" w:lineRule="auto"/>
        <w:rPr>
          <w:b/>
          <w:sz w:val="36"/>
          <w:szCs w:val="36"/>
        </w:rPr>
        <w:outlineLvl w:val="0"/>
      </w:pPr>
      <w:r>
        <w:rPr>
          <w:b/>
          <w:sz w:val="36"/>
          <w:szCs w:val="36"/>
        </w:rPr>
        <w:br w:type="page" w:clear="all"/>
      </w:r>
      <w:bookmarkStart w:id="799" w:name="_Toc25382"/>
      <w:r>
        <w:rPr>
          <w:b/>
          <w:sz w:val="36"/>
          <w:szCs w:val="36"/>
        </w:rPr>
        <w:t xml:space="preserve">第七章   投标文件格式</w:t>
      </w:r>
      <w:bookmarkEnd w:id="799"/>
      <w:r>
        <w:rPr>
          <w:b/>
          <w:sz w:val="36"/>
          <w:szCs w:val="36"/>
        </w:rPr>
      </w:r>
      <w:r/>
    </w:p>
    <w:p>
      <w:pPr>
        <w:pStyle w:val="787"/>
        <w:ind w:left="142"/>
        <w:spacing w:line="360" w:lineRule="auto"/>
        <w:tabs>
          <w:tab w:val="left" w:pos="900" w:leader="none"/>
          <w:tab w:val="left" w:pos="1980" w:leader="none"/>
        </w:tabs>
        <w:rPr>
          <w:b/>
          <w:sz w:val="24"/>
        </w:rPr>
      </w:pPr>
      <w:r>
        <w:rPr>
          <w:b/>
          <w:sz w:val="24"/>
        </w:rPr>
      </w:r>
      <w:r/>
    </w:p>
    <w:p>
      <w:pPr>
        <w:pStyle w:val="787"/>
        <w:ind w:left="142"/>
        <w:spacing w:line="360" w:lineRule="auto"/>
        <w:tabs>
          <w:tab w:val="left" w:pos="900" w:leader="none"/>
          <w:tab w:val="left" w:pos="1980" w:leader="none"/>
        </w:tabs>
        <w:rPr>
          <w:b/>
          <w:sz w:val="24"/>
        </w:rPr>
      </w:pPr>
      <w:r>
        <w:rPr>
          <w:b/>
          <w:sz w:val="24"/>
        </w:rPr>
      </w:r>
      <w:r/>
    </w:p>
    <w:p>
      <w:pPr>
        <w:pStyle w:val="787"/>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87"/>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87"/>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87"/>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8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87"/>
        <w:jc w:val="left"/>
        <w:widowControl/>
        <w:rPr>
          <w:sz w:val="24"/>
        </w:rPr>
      </w:pPr>
      <w:r>
        <w:rPr>
          <w:sz w:val="24"/>
        </w:rPr>
        <w:br w:type="page" w:clear="all"/>
      </w:r>
      <w:r>
        <w:rPr>
          <w:sz w:val="24"/>
        </w:rPr>
      </w:r>
      <w:r/>
    </w:p>
    <w:p>
      <w:pPr>
        <w:pStyle w:val="787"/>
        <w:jc w:val="left"/>
        <w:keepLines/>
        <w:keepNext/>
        <w:spacing w:before="120" w:line="300" w:lineRule="auto"/>
        <w:rPr>
          <w:b/>
          <w:sz w:val="30"/>
          <w:szCs w:val="20"/>
        </w:rPr>
        <w:outlineLvl w:val="1"/>
      </w:pPr>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b/>
          <w:spacing w:val="20"/>
          <w:sz w:val="24"/>
        </w:rPr>
        <w:t xml:space="preserve">一、资格证明文件格式</w:t>
      </w:r>
      <w:r>
        <w:rPr>
          <w:b/>
          <w:sz w:val="30"/>
          <w:szCs w:val="20"/>
        </w:rPr>
      </w:r>
      <w:r/>
    </w:p>
    <w:p>
      <w:pPr>
        <w:pStyle w:val="787"/>
        <w:rPr>
          <w:b/>
          <w:spacing w:val="20"/>
          <w:szCs w:val="21"/>
        </w:rPr>
      </w:pPr>
      <w:r>
        <w:rPr>
          <w:b/>
          <w:spacing w:val="20"/>
          <w:szCs w:val="21"/>
        </w:rPr>
      </w:r>
      <w:r/>
    </w:p>
    <w:p>
      <w:pPr>
        <w:pStyle w:val="787"/>
        <w:rPr>
          <w:b/>
          <w:sz w:val="24"/>
        </w:rPr>
      </w:pPr>
      <w:r>
        <w:rPr>
          <w:b/>
          <w:spacing w:val="20"/>
          <w:sz w:val="24"/>
        </w:rPr>
        <w:t xml:space="preserve">投标文件</w:t>
      </w:r>
      <w:r>
        <w:rPr>
          <w:b/>
          <w:sz w:val="24"/>
        </w:rPr>
        <w:t xml:space="preserve">封面（非实质性格式）</w:t>
      </w:r>
      <w:r>
        <w:rPr>
          <w:b/>
          <w:sz w:val="24"/>
        </w:rPr>
      </w:r>
      <w:r/>
    </w:p>
    <w:p>
      <w:pPr>
        <w:pStyle w:val="787"/>
        <w:jc w:val="center"/>
        <w:rPr>
          <w:szCs w:val="21"/>
        </w:rPr>
      </w:pPr>
      <w:r>
        <w:rPr>
          <w:szCs w:val="21"/>
        </w:rPr>
      </w:r>
      <w:r/>
    </w:p>
    <w:p>
      <w:pPr>
        <w:pStyle w:val="787"/>
        <w:jc w:val="center"/>
        <w:rPr>
          <w:b/>
          <w:spacing w:val="60"/>
          <w:sz w:val="84"/>
          <w:szCs w:val="84"/>
        </w:rPr>
      </w:pPr>
      <w:r>
        <w:rPr>
          <w:b/>
          <w:spacing w:val="60"/>
          <w:sz w:val="84"/>
          <w:szCs w:val="84"/>
        </w:rPr>
        <w:t xml:space="preserve">投 标 文 件</w:t>
      </w:r>
      <w:r>
        <w:rPr>
          <w:b/>
          <w:spacing w:val="60"/>
          <w:sz w:val="84"/>
          <w:szCs w:val="84"/>
        </w:rPr>
      </w:r>
      <w:r/>
    </w:p>
    <w:p>
      <w:pPr>
        <w:pStyle w:val="787"/>
        <w:ind w:firstLine="963"/>
        <w:rPr>
          <w:rFonts w:hint="eastAsia"/>
          <w:b/>
          <w:spacing w:val="60"/>
          <w:sz w:val="52"/>
          <w:szCs w:val="52"/>
        </w:rPr>
      </w:pPr>
      <w:r>
        <w:rPr>
          <w:rFonts w:hint="eastAsia"/>
          <w:b/>
          <w:spacing w:val="60"/>
          <w:sz w:val="52"/>
          <w:szCs w:val="52"/>
        </w:rPr>
      </w:r>
      <w:r/>
    </w:p>
    <w:p>
      <w:pPr>
        <w:pStyle w:val="787"/>
        <w:ind w:firstLine="963"/>
        <w:rPr>
          <w:rFonts w:hint="eastAsia"/>
          <w:b/>
          <w:spacing w:val="60"/>
          <w:sz w:val="52"/>
          <w:szCs w:val="52"/>
        </w:rPr>
      </w:pPr>
      <w:r>
        <w:rPr>
          <w:rFonts w:hint="eastAsia"/>
          <w:b/>
          <w:spacing w:val="60"/>
          <w:sz w:val="52"/>
          <w:szCs w:val="52"/>
        </w:rPr>
      </w:r>
      <w:r/>
    </w:p>
    <w:p>
      <w:pPr>
        <w:pStyle w:val="787"/>
        <w:ind w:firstLine="542"/>
        <w:rPr>
          <w:b/>
          <w:spacing w:val="20"/>
          <w:sz w:val="32"/>
          <w:szCs w:val="32"/>
        </w:rPr>
      </w:pPr>
      <w:r>
        <w:rPr>
          <w:b/>
          <w:spacing w:val="20"/>
          <w:sz w:val="32"/>
          <w:szCs w:val="32"/>
        </w:rPr>
      </w:r>
      <w:r/>
    </w:p>
    <w:p>
      <w:pPr>
        <w:pStyle w:val="787"/>
        <w:ind w:firstLine="542"/>
        <w:rPr>
          <w:b/>
          <w:spacing w:val="20"/>
          <w:sz w:val="32"/>
          <w:szCs w:val="32"/>
        </w:rPr>
      </w:pPr>
      <w:r>
        <w:rPr>
          <w:b/>
          <w:spacing w:val="20"/>
          <w:sz w:val="32"/>
          <w:szCs w:val="32"/>
        </w:rPr>
      </w:r>
      <w:r/>
    </w:p>
    <w:p>
      <w:pPr>
        <w:pStyle w:val="78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8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8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8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87"/>
        <w:jc w:val="center"/>
        <w:rPr>
          <w:b/>
          <w:sz w:val="32"/>
          <w:szCs w:val="32"/>
        </w:rPr>
      </w:pPr>
      <w:r>
        <w:rPr>
          <w:b/>
          <w:sz w:val="32"/>
          <w:szCs w:val="32"/>
        </w:rPr>
      </w:r>
      <w:r/>
    </w:p>
    <w:p>
      <w:pPr>
        <w:pStyle w:val="787"/>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87"/>
        <w:rPr>
          <w:b/>
        </w:rPr>
      </w:pPr>
      <w:r>
        <w:rPr>
          <w:b/>
        </w:rPr>
      </w:r>
      <w:r/>
    </w:p>
    <w:p>
      <w:pPr>
        <w:pStyle w:val="787"/>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790"/>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78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8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02"/>
        <w:ind w:firstLine="480"/>
        <w:spacing w:line="460" w:lineRule="exact"/>
      </w:pPr>
      <w:r/>
      <w:r/>
    </w:p>
    <w:p>
      <w:pPr>
        <w:pStyle w:val="802"/>
        <w:ind w:firstLine="480"/>
        <w:spacing w:line="460" w:lineRule="exact"/>
        <w:rPr>
          <w:rFonts w:hint="eastAsia"/>
        </w:rPr>
      </w:pPr>
      <w:r>
        <w:rPr>
          <w:rFonts w:hint="eastAsia"/>
        </w:rPr>
        <w:t xml:space="preserve">致：常州正衡招投标有限公司</w:t>
      </w:r>
      <w:r>
        <w:rPr>
          <w:rFonts w:hint="eastAsia"/>
        </w:rPr>
      </w:r>
      <w:r/>
    </w:p>
    <w:p>
      <w:pPr>
        <w:pStyle w:val="802"/>
        <w:ind w:firstLine="960"/>
        <w:spacing w:line="460" w:lineRule="exact"/>
        <w:rPr>
          <w:u w:val="single"/>
        </w:rPr>
      </w:pPr>
      <w:r>
        <w:rPr>
          <w:rFonts w:hint="eastAsia"/>
          <w:u w:val="single"/>
        </w:rPr>
        <w:t xml:space="preserve">（采购人名称）</w:t>
      </w:r>
      <w:r>
        <w:rPr>
          <w:u w:val="single"/>
        </w:rPr>
      </w:r>
      <w:r/>
    </w:p>
    <w:p>
      <w:pPr>
        <w:pStyle w:val="802"/>
        <w:ind w:firstLine="480"/>
        <w:spacing w:line="460" w:lineRule="exact"/>
      </w:pPr>
      <w:r/>
      <w:r/>
    </w:p>
    <w:p>
      <w:pPr>
        <w:pStyle w:val="802"/>
        <w:ind w:firstLine="480"/>
        <w:spacing w:line="460" w:lineRule="exact"/>
      </w:pPr>
      <w:r>
        <w:rPr>
          <w:rFonts w:hint="eastAsia"/>
        </w:rPr>
        <w:t xml:space="preserve">按照《中华人民共和国政府采购法》第二十二条和招标文件的规定，我单位郑重声明如下：</w:t>
      </w:r>
      <w:r/>
    </w:p>
    <w:p>
      <w:pPr>
        <w:pStyle w:val="80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02"/>
        <w:ind w:firstLine="480"/>
        <w:spacing w:line="460" w:lineRule="exact"/>
      </w:pPr>
      <w:r>
        <w:rPr>
          <w:rFonts w:hint="eastAsia"/>
        </w:rPr>
        <w:t xml:space="preserve">二、我单位具有良好的商业信誉（指投标人经营状况良好，无本资格声明第十条情形）和健全的财务会计制度。</w:t>
      </w:r>
      <w:r/>
    </w:p>
    <w:p>
      <w:pPr>
        <w:pStyle w:val="802"/>
        <w:ind w:firstLine="480"/>
        <w:spacing w:line="460" w:lineRule="exact"/>
      </w:pPr>
      <w:r>
        <w:rPr>
          <w:rFonts w:hint="eastAsia"/>
        </w:rPr>
        <w:t xml:space="preserve">三、我单位依法进行纳税和社会保险申报并实际履行了义务。</w:t>
      </w:r>
      <w:r/>
    </w:p>
    <w:p>
      <w:pPr>
        <w:pStyle w:val="80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02"/>
        <w:ind w:firstLine="480"/>
        <w:spacing w:line="460" w:lineRule="exact"/>
      </w:pPr>
      <w:r>
        <w:rPr>
          <w:rFonts w:hint="eastAsia"/>
        </w:rPr>
        <w:t xml:space="preserve">主要设备有：</w:t>
      </w:r>
      <w:r>
        <w:rPr>
          <w:u w:val="single"/>
        </w:rPr>
        <w:t xml:space="preserve">            </w:t>
      </w:r>
      <w:r/>
    </w:p>
    <w:p>
      <w:pPr>
        <w:pStyle w:val="802"/>
        <w:ind w:firstLine="480"/>
        <w:spacing w:line="460" w:lineRule="exact"/>
      </w:pPr>
      <w:r>
        <w:rPr>
          <w:rFonts w:hint="eastAsia"/>
        </w:rPr>
        <w:t xml:space="preserve">主要专业技术能力有</w:t>
      </w:r>
      <w:r>
        <w:rPr>
          <w:rFonts w:hint="eastAsia"/>
          <w:u w:val="single"/>
        </w:rPr>
        <w:t xml:space="preserve">                 </w:t>
      </w:r>
      <w:r/>
    </w:p>
    <w:p>
      <w:pPr>
        <w:pStyle w:val="80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02"/>
        <w:ind w:firstLine="480"/>
        <w:spacing w:line="460" w:lineRule="exact"/>
      </w:pPr>
      <w:r>
        <w:rPr>
          <w:rFonts w:hint="eastAsia"/>
        </w:rPr>
        <w:t xml:space="preserve">六、我单位具备法律、行政法规规定的其他条件。</w:t>
      </w:r>
      <w:r/>
    </w:p>
    <w:p>
      <w:pPr>
        <w:pStyle w:val="80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02"/>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80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0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0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02"/>
        <w:ind w:firstLine="480"/>
        <w:spacing w:line="460" w:lineRule="exact"/>
      </w:pPr>
      <w:r>
        <w:rPr>
          <w:rFonts w:hint="eastAsia"/>
        </w:rPr>
        <w:t xml:space="preserve">九、</w:t>
      </w:r>
      <w:r>
        <w:t xml:space="preserve">我单位无以下不良信用记录情形：</w:t>
      </w:r>
      <w:r/>
    </w:p>
    <w:p>
      <w:pPr>
        <w:pStyle w:val="802"/>
        <w:ind w:firstLine="480"/>
        <w:spacing w:line="460" w:lineRule="exact"/>
      </w:pPr>
      <w:r>
        <w:t xml:space="preserve">1</w:t>
      </w:r>
      <w:r>
        <w:rPr>
          <w:rFonts w:hint="eastAsia"/>
        </w:rPr>
        <w:t xml:space="preserve">、在“信用中国”网站被列入失信被执行人和重大税收违法案件当事人名单；</w:t>
      </w:r>
      <w:r/>
    </w:p>
    <w:p>
      <w:pPr>
        <w:pStyle w:val="802"/>
        <w:ind w:firstLine="480"/>
        <w:spacing w:line="460" w:lineRule="exact"/>
      </w:pPr>
      <w:r>
        <w:t xml:space="preserve">2</w:t>
      </w:r>
      <w:r>
        <w:rPr>
          <w:rFonts w:hint="eastAsia"/>
        </w:rPr>
        <w:t xml:space="preserve">、在“中国政府采购网”网站被列入政府采购严重违法失信行为记录名单；</w:t>
      </w:r>
      <w:r/>
    </w:p>
    <w:p>
      <w:pPr>
        <w:pStyle w:val="802"/>
        <w:ind w:firstLine="480"/>
        <w:spacing w:line="460" w:lineRule="exact"/>
      </w:pPr>
      <w:r>
        <w:t xml:space="preserve">3</w:t>
      </w:r>
      <w:r>
        <w:rPr>
          <w:rFonts w:hint="eastAsia"/>
        </w:rPr>
        <w:t xml:space="preserve">、</w:t>
      </w:r>
      <w:r>
        <w:t xml:space="preserve">不符合《政府采购法》第二十二条规定的条件。</w:t>
      </w:r>
      <w:r/>
    </w:p>
    <w:p>
      <w:pPr>
        <w:pStyle w:val="802"/>
        <w:ind w:firstLine="480"/>
        <w:spacing w:line="460" w:lineRule="exact"/>
      </w:pPr>
      <w:r/>
      <w:r/>
    </w:p>
    <w:p>
      <w:pPr>
        <w:pStyle w:val="80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02"/>
        <w:ind w:firstLine="480"/>
        <w:spacing w:line="460" w:lineRule="exact"/>
      </w:pPr>
      <w:r/>
      <w:r/>
    </w:p>
    <w:p>
      <w:pPr>
        <w:pStyle w:val="802"/>
        <w:ind w:firstLine="480"/>
        <w:spacing w:line="460" w:lineRule="exact"/>
      </w:pPr>
      <w:r/>
      <w:r/>
    </w:p>
    <w:p>
      <w:pPr>
        <w:pStyle w:val="802"/>
        <w:ind w:firstLine="480"/>
        <w:spacing w:line="460" w:lineRule="exact"/>
      </w:pPr>
      <w:r>
        <w:rPr>
          <w:rFonts w:hint="eastAsia"/>
        </w:rPr>
        <w:t xml:space="preserve">                                            投标人：（加盖公章）</w:t>
      </w:r>
      <w:r/>
    </w:p>
    <w:p>
      <w:pPr>
        <w:pStyle w:val="802"/>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802"/>
        <w:ind w:firstLine="4920"/>
        <w:spacing w:line="460" w:lineRule="exact"/>
        <w:rPr>
          <w:rFonts w:hint="eastAsia"/>
        </w:rPr>
      </w:pPr>
      <w:r>
        <w:rPr>
          <w:rFonts w:hint="eastAsia"/>
        </w:rPr>
        <w:t xml:space="preserve">日期：    年    月    日</w:t>
      </w:r>
      <w:r>
        <w:rPr>
          <w:rFonts w:hint="eastAsia"/>
        </w:rPr>
      </w:r>
      <w:r/>
    </w:p>
    <w:p>
      <w:pPr>
        <w:pStyle w:val="787"/>
        <w:spacing w:line="360" w:lineRule="auto"/>
        <w:rPr>
          <w:rFonts w:hint="eastAsia"/>
          <w:sz w:val="24"/>
        </w:rPr>
      </w:pPr>
      <w:r>
        <w:rPr>
          <w:rFonts w:hint="eastAsia"/>
          <w:sz w:val="24"/>
        </w:rPr>
      </w:r>
      <w:r/>
    </w:p>
    <w:p>
      <w:pPr>
        <w:pStyle w:val="787"/>
        <w:spacing w:line="360" w:lineRule="auto"/>
        <w:rPr>
          <w:rFonts w:hint="eastAsia"/>
          <w:sz w:val="24"/>
        </w:rPr>
      </w:pPr>
      <w:r>
        <w:rPr>
          <w:rFonts w:hint="eastAsia"/>
          <w:sz w:val="24"/>
        </w:rPr>
      </w:r>
      <w:r/>
    </w:p>
    <w:p>
      <w:pPr>
        <w:pStyle w:val="787"/>
        <w:spacing w:line="360" w:lineRule="auto"/>
        <w:rPr>
          <w:rFonts w:hint="eastAsia"/>
          <w:sz w:val="24"/>
        </w:rPr>
      </w:pPr>
      <w:r>
        <w:rPr>
          <w:rFonts w:hint="eastAsia"/>
          <w:sz w:val="24"/>
        </w:rPr>
      </w:r>
      <w:r/>
    </w:p>
    <w:p>
      <w:pPr>
        <w:pStyle w:val="787"/>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87"/>
        <w:spacing w:line="360" w:lineRule="auto"/>
        <w:tabs>
          <w:tab w:val="left" w:pos="5580" w:leader="none"/>
        </w:tabs>
        <w:rPr>
          <w:sz w:val="24"/>
        </w:rPr>
        <w:sectPr>
          <w:footerReference w:type="default" r:id="rId1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787"/>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787"/>
        <w:ind w:left="719" w:hanging="240"/>
        <w:spacing w:line="360" w:lineRule="auto"/>
        <w:rPr>
          <w:rFonts w:hint="eastAsia"/>
          <w:sz w:val="24"/>
          <w:szCs w:val="20"/>
        </w:rPr>
      </w:pPr>
      <w:r>
        <w:rPr>
          <w:rFonts w:hint="eastAsia"/>
          <w:sz w:val="24"/>
          <w:szCs w:val="20"/>
        </w:rPr>
      </w:r>
      <w:r/>
    </w:p>
    <w:p>
      <w:pPr>
        <w:pStyle w:val="787"/>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jc w:val="left"/>
        <w:widowControl/>
        <w:rPr>
          <w:rFonts w:hint="eastAsia"/>
          <w:sz w:val="24"/>
        </w:rPr>
      </w:pPr>
      <w:r>
        <w:rPr>
          <w:rFonts w:hint="eastAsia"/>
          <w:sz w:val="24"/>
        </w:rPr>
      </w:r>
      <w:r/>
    </w:p>
    <w:p>
      <w:pPr>
        <w:pStyle w:val="787"/>
        <w:jc w:val="center"/>
        <w:widowControl/>
        <w:rPr>
          <w:rFonts w:hint="eastAsia" w:ascii="宋体" w:hAnsi="宋体"/>
          <w:b/>
          <w:sz w:val="32"/>
          <w:szCs w:val="32"/>
        </w:rPr>
      </w:pPr>
      <w:r>
        <w:rPr>
          <w:rFonts w:ascii="宋体" w:hAnsi="宋体"/>
          <w:b/>
          <w:sz w:val="32"/>
          <w:szCs w:val="32"/>
        </w:rPr>
        <w:t xml:space="preserve">二、商务技术文件格式</w:t>
      </w:r>
      <w:bookmarkStart w:id="800" w:name="_Toc142311058"/>
      <w:r/>
      <w:bookmarkStart w:id="801" w:name="_Toc226337252"/>
      <w:r/>
      <w:bookmarkStart w:id="802" w:name="_Toc226309800"/>
      <w:r/>
      <w:bookmarkStart w:id="803" w:name="_Toc150480794"/>
      <w:r/>
      <w:bookmarkStart w:id="804" w:name="_Ref467988698"/>
      <w:r/>
      <w:bookmarkStart w:id="805" w:name="_Toc226965829"/>
      <w:r/>
      <w:bookmarkStart w:id="806" w:name="_Toc195842921"/>
      <w:r/>
      <w:bookmarkStart w:id="807" w:name="_Toc226965746"/>
      <w:r/>
      <w:bookmarkStart w:id="808" w:name="_Toc520356217"/>
      <w:r/>
      <w:bookmarkStart w:id="809" w:name="_Toc127151556"/>
      <w:r/>
      <w:bookmarkStart w:id="810" w:name="_Toc150774761"/>
      <w:r/>
      <w:bookmarkStart w:id="811" w:name="_Toc480942349"/>
      <w:r>
        <w:rPr>
          <w:rFonts w:hint="eastAsia" w:ascii="宋体" w:hAnsi="宋体"/>
          <w:b/>
          <w:sz w:val="32"/>
          <w:szCs w:val="32"/>
        </w:rPr>
      </w:r>
      <w:r/>
    </w:p>
    <w:p>
      <w:pPr>
        <w:pStyle w:val="787"/>
        <w:jc w:val="center"/>
        <w:widowControl/>
        <w:rPr>
          <w:rFonts w:hint="eastAsia" w:ascii="宋体" w:hAnsi="宋体"/>
          <w:b/>
          <w:sz w:val="32"/>
          <w:szCs w:val="32"/>
        </w:rPr>
      </w:pPr>
      <w:r>
        <w:rPr>
          <w:rFonts w:hint="eastAsia" w:ascii="宋体" w:hAnsi="宋体"/>
          <w:b/>
          <w:sz w:val="32"/>
          <w:szCs w:val="32"/>
        </w:rPr>
      </w:r>
      <w:r/>
    </w:p>
    <w:p>
      <w:pPr>
        <w:pStyle w:val="787"/>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rFonts w:hint="eastAsia"/>
          <w:sz w:val="24"/>
        </w:rPr>
        <w:t xml:space="preserve">函</w:t>
      </w:r>
      <w:r>
        <w:rPr>
          <w:sz w:val="24"/>
          <w:szCs w:val="20"/>
        </w:rPr>
        <w:t xml:space="preserve">（实质性格式）</w:t>
      </w:r>
      <w:r>
        <w:rPr>
          <w:sz w:val="24"/>
          <w:szCs w:val="20"/>
        </w:rPr>
      </w:r>
      <w:r/>
    </w:p>
    <w:p>
      <w:pPr>
        <w:pStyle w:val="787"/>
        <w:spacing w:line="360" w:lineRule="auto"/>
        <w:tabs>
          <w:tab w:val="left" w:pos="5580" w:leader="none"/>
        </w:tabs>
        <w:rPr>
          <w:sz w:val="24"/>
        </w:rPr>
      </w:pPr>
      <w:r>
        <w:rPr>
          <w:sz w:val="24"/>
        </w:rPr>
      </w:r>
      <w:r/>
    </w:p>
    <w:p>
      <w:pPr>
        <w:pStyle w:val="787"/>
        <w:jc w:val="center"/>
        <w:spacing w:line="360" w:lineRule="auto"/>
        <w:rPr>
          <w:b/>
          <w:sz w:val="36"/>
          <w:szCs w:val="36"/>
        </w:rPr>
      </w:pPr>
      <w:r>
        <w:rPr>
          <w:rFonts w:hint="eastAsia"/>
          <w:b/>
          <w:sz w:val="36"/>
          <w:szCs w:val="36"/>
        </w:rPr>
        <w:t xml:space="preserve">投标函</w:t>
      </w:r>
      <w:r>
        <w:rPr>
          <w:b/>
          <w:sz w:val="36"/>
          <w:szCs w:val="36"/>
        </w:rPr>
      </w:r>
      <w:r/>
    </w:p>
    <w:p>
      <w:pPr>
        <w:pStyle w:val="787"/>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787"/>
        <w:spacing w:line="360" w:lineRule="auto"/>
        <w:tabs>
          <w:tab w:val="left" w:pos="5580" w:leader="none"/>
        </w:tabs>
        <w:rPr>
          <w:sz w:val="24"/>
          <w:szCs w:val="20"/>
        </w:rPr>
      </w:pPr>
      <w:r>
        <w:rPr>
          <w:sz w:val="24"/>
          <w:szCs w:val="20"/>
        </w:rPr>
      </w:r>
      <w:r/>
    </w:p>
    <w:p>
      <w:pPr>
        <w:pStyle w:val="787"/>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787"/>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787"/>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787"/>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787"/>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787"/>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787"/>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787"/>
        <w:ind w:firstLine="480"/>
        <w:spacing w:line="360" w:lineRule="auto"/>
        <w:rPr>
          <w:sz w:val="24"/>
        </w:rPr>
      </w:pPr>
      <w:r>
        <w:rPr>
          <w:sz w:val="24"/>
        </w:rPr>
        <w:t xml:space="preserve">与本投标有关的一切正式往来信函请寄：</w:t>
      </w:r>
      <w:r>
        <w:rPr>
          <w:sz w:val="24"/>
        </w:rPr>
      </w:r>
      <w:r/>
    </w:p>
    <w:p>
      <w:pPr>
        <w:pStyle w:val="787"/>
        <w:ind w:left="420"/>
        <w:spacing w:line="360" w:lineRule="auto"/>
        <w:tabs>
          <w:tab w:val="left" w:pos="5580" w:leader="none"/>
        </w:tabs>
        <w:rPr>
          <w:sz w:val="24"/>
          <w:szCs w:val="20"/>
        </w:rPr>
      </w:pPr>
      <w:r>
        <w:rPr>
          <w:sz w:val="24"/>
          <w:szCs w:val="20"/>
        </w:rPr>
      </w:r>
      <w:r/>
    </w:p>
    <w:p>
      <w:pPr>
        <w:pStyle w:val="787"/>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787"/>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787"/>
        <w:ind w:left="420"/>
        <w:spacing w:line="360" w:lineRule="auto"/>
        <w:tabs>
          <w:tab w:val="left" w:pos="5580" w:leader="none"/>
        </w:tabs>
        <w:rPr>
          <w:sz w:val="24"/>
          <w:szCs w:val="20"/>
        </w:rPr>
      </w:pPr>
      <w:r>
        <w:rPr>
          <w:sz w:val="24"/>
          <w:szCs w:val="20"/>
        </w:rPr>
      </w:r>
      <w:r/>
    </w:p>
    <w:p>
      <w:pPr>
        <w:pStyle w:val="787"/>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787"/>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787"/>
        <w:ind w:left="420"/>
        <w:spacing w:line="360" w:lineRule="auto"/>
        <w:tabs>
          <w:tab w:val="left" w:pos="5580" w:leader="none"/>
        </w:tabs>
        <w:rPr>
          <w:sz w:val="24"/>
          <w:szCs w:val="20"/>
          <w:u w:val="single"/>
        </w:rPr>
      </w:pPr>
      <w:r>
        <w:rPr>
          <w:sz w:val="24"/>
          <w:szCs w:val="20"/>
          <w:u w:val="single"/>
        </w:rPr>
      </w:r>
      <w:r/>
    </w:p>
    <w:p>
      <w:pPr>
        <w:pStyle w:val="787"/>
        <w:jc w:val="left"/>
        <w:widowControl/>
        <w:rPr>
          <w:rFonts w:hint="eastAsia"/>
          <w:sz w:val="24"/>
        </w:rPr>
      </w:pPr>
      <w:r/>
      <w:bookmarkStart w:id="812" w:name="_Hlt520355938"/>
      <w:r/>
      <w:bookmarkEnd w:id="812"/>
      <w:r/>
      <w:bookmarkStart w:id="813" w:name="_Hlt520356243"/>
      <w:r/>
      <w:bookmarkEnd w:id="813"/>
      <w:r>
        <w:rPr>
          <w:sz w:val="24"/>
        </w:rPr>
        <w:br w:type="page" w:clear="all"/>
      </w:r>
      <w:r>
        <w:rPr>
          <w:rFonts w:hint="eastAsia"/>
          <w:sz w:val="24"/>
        </w:rPr>
      </w:r>
      <w:r/>
    </w:p>
    <w:p>
      <w:pPr>
        <w:pStyle w:val="787"/>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787"/>
        <w:jc w:val="center"/>
        <w:spacing w:line="360" w:lineRule="auto"/>
        <w:rPr>
          <w:rFonts w:hint="eastAsia" w:ascii="宋体" w:hAnsi="宋体"/>
          <w:b/>
          <w:sz w:val="32"/>
          <w:szCs w:val="32"/>
        </w:rPr>
      </w:pPr>
      <w:r>
        <w:rPr>
          <w:rFonts w:hint="eastAsia" w:ascii="宋体" w:hAnsi="宋体"/>
          <w:b/>
          <w:sz w:val="32"/>
          <w:szCs w:val="32"/>
        </w:rPr>
      </w:r>
      <w:r/>
    </w:p>
    <w:p>
      <w:pPr>
        <w:pStyle w:val="78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8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87"/>
        <w:spacing w:line="560" w:lineRule="exact"/>
        <w:rPr>
          <w:rFonts w:ascii="宋体" w:hAnsi="宋体"/>
          <w:sz w:val="24"/>
        </w:rPr>
      </w:pPr>
      <w:r>
        <w:rPr>
          <w:rFonts w:ascii="宋体" w:hAnsi="宋体"/>
          <w:sz w:val="24"/>
        </w:rPr>
      </w:r>
      <w:r/>
    </w:p>
    <w:p>
      <w:pPr>
        <w:pStyle w:val="81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8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02"/>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78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87"/>
        <w:jc w:val="left"/>
        <w:widowControl/>
        <w:rPr>
          <w:rFonts w:hint="eastAsia"/>
          <w:sz w:val="24"/>
        </w:rPr>
      </w:pPr>
      <w:r>
        <w:rPr>
          <w:rFonts w:hint="eastAsia"/>
          <w:sz w:val="24"/>
        </w:rPr>
      </w:r>
      <w:r/>
    </w:p>
    <w:p>
      <w:pPr>
        <w:pStyle w:val="78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78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787"/>
        <w:jc w:val="left"/>
        <w:widowControl/>
        <w:rPr>
          <w:rFonts w:hint="eastAsia"/>
          <w:sz w:val="24"/>
        </w:rPr>
      </w:pPr>
      <w:r>
        <w:rPr>
          <w:rFonts w:hint="eastAsia"/>
          <w:sz w:val="24"/>
        </w:rPr>
      </w:r>
      <w:r/>
    </w:p>
    <w:p>
      <w:pPr>
        <w:pStyle w:val="787"/>
        <w:jc w:val="left"/>
        <w:widowControl/>
        <w:rPr>
          <w:rFonts w:hint="eastAsia"/>
          <w:sz w:val="24"/>
        </w:rPr>
      </w:pPr>
      <w:r>
        <w:rPr>
          <w:rFonts w:hint="eastAsia"/>
          <w:sz w:val="24"/>
        </w:rPr>
      </w:r>
      <w:r/>
    </w:p>
    <w:p>
      <w:pPr>
        <w:pStyle w:val="787"/>
        <w:jc w:val="left"/>
        <w:widowControl/>
        <w:rPr>
          <w:rFonts w:hint="eastAsia" w:ascii="宋体" w:hAnsi="宋体" w:cs="宋体"/>
          <w:sz w:val="24"/>
        </w:rPr>
      </w:pPr>
      <w:r>
        <w:rPr>
          <w:rFonts w:hint="eastAsia" w:ascii="宋体" w:hAnsi="宋体" w:cs="宋体"/>
          <w:sz w:val="24"/>
        </w:rPr>
      </w:r>
      <w:r/>
    </w:p>
    <w:p>
      <w:pPr>
        <w:pStyle w:val="787"/>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787"/>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787"/>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787"/>
        <w:spacing w:line="240" w:lineRule="atLeast"/>
        <w:rPr>
          <w:rFonts w:hint="eastAsia" w:ascii="宋体" w:hAnsi="宋体" w:cs="宋体"/>
          <w:szCs w:val="21"/>
        </w:rPr>
      </w:pPr>
      <w:r>
        <w:rPr>
          <w:rFonts w:hint="eastAsia" w:ascii="宋体" w:hAnsi="宋体" w:cs="宋体"/>
          <w:szCs w:val="21"/>
        </w:rPr>
      </w:r>
      <w:r/>
    </w:p>
    <w:p>
      <w:pPr>
        <w:pStyle w:val="819"/>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787"/>
        <w:spacing w:line="240" w:lineRule="atLeast"/>
        <w:rPr>
          <w:rFonts w:hint="eastAsia" w:ascii="宋体" w:hAnsi="宋体" w:cs="宋体"/>
          <w:szCs w:val="21"/>
        </w:rPr>
      </w:pPr>
      <w:r>
        <w:rPr>
          <w:rFonts w:hint="eastAsia" w:ascii="宋体" w:hAnsi="宋体" w:cs="宋体"/>
          <w:szCs w:val="21"/>
        </w:rPr>
      </w:r>
      <w:r/>
    </w:p>
    <w:p>
      <w:pPr>
        <w:pStyle w:val="787"/>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787"/>
        <w:spacing w:line="240" w:lineRule="atLeast"/>
        <w:rPr>
          <w:rFonts w:hint="eastAsia" w:ascii="宋体" w:hAnsi="宋体" w:cs="宋体"/>
          <w:szCs w:val="21"/>
        </w:rPr>
      </w:pPr>
      <w:r>
        <w:rPr>
          <w:rFonts w:hint="eastAsia" w:ascii="宋体" w:hAnsi="宋体" w:cs="宋体"/>
          <w:szCs w:val="21"/>
        </w:rPr>
      </w:r>
      <w:r/>
    </w:p>
    <w:p>
      <w:pPr>
        <w:pStyle w:val="787"/>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787"/>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787"/>
        <w:jc w:val="left"/>
        <w:widowControl/>
        <w:rPr>
          <w:rFonts w:hint="eastAsia"/>
          <w:sz w:val="24"/>
        </w:rPr>
      </w:pPr>
      <w:r>
        <w:rPr>
          <w:rFonts w:hint="eastAsia"/>
          <w:sz w:val="24"/>
        </w:rPr>
      </w:r>
      <w:r/>
    </w:p>
    <w:p>
      <w:pPr>
        <w:pStyle w:val="787"/>
        <w:jc w:val="left"/>
        <w:widowControl/>
        <w:rPr>
          <w:rFonts w:hint="eastAsia"/>
          <w:sz w:val="24"/>
        </w:rPr>
      </w:pPr>
      <w:r>
        <w:rPr>
          <w:rFonts w:hint="eastAsia"/>
          <w:sz w:val="24"/>
        </w:rPr>
      </w:r>
      <w:r/>
    </w:p>
    <w:p>
      <w:pPr>
        <w:pStyle w:val="869"/>
        <w:ind w:firstLine="0"/>
      </w:pPr>
      <w:r>
        <w:rPr>
          <w:rFonts w:hint="eastAsia"/>
          <w:sz w:val="24"/>
        </w:rPr>
        <w:br w:type="page" w:clear="all"/>
      </w:r>
      <w:r>
        <w:rPr>
          <w:rFonts w:hint="eastAsia"/>
          <w:sz w:val="24"/>
        </w:rPr>
        <w:t xml:space="preserve">2.2 营业执照</w:t>
      </w:r>
      <w:r/>
    </w:p>
    <w:p>
      <w:pPr>
        <w:pStyle w:val="787"/>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78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7"/>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87"/>
        <w:ind w:firstLine="640"/>
      </w:pPr>
      <w:r/>
      <w:r/>
    </w:p>
    <w:p>
      <w:pPr>
        <w:pStyle w:val="78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1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87"/>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jc w:val="left"/>
        <w:widowControl/>
        <w:rPr>
          <w:sz w:val="24"/>
          <w:szCs w:val="20"/>
        </w:rPr>
      </w:pPr>
      <w:r/>
      <w:bookmarkStart w:id="814" w:name="_Hlt520355504"/>
      <w:r/>
      <w:bookmarkEnd w:id="814"/>
      <w:r/>
      <w:bookmarkStart w:id="815" w:name="_Hlt520274065"/>
      <w:r/>
      <w:bookmarkEnd w:id="815"/>
      <w:r/>
      <w:bookmarkStart w:id="816" w:name="_Hlt520274121"/>
      <w:r/>
      <w:bookmarkEnd w:id="816"/>
      <w:r/>
      <w:bookmarkStart w:id="817" w:name="_Hlt520274407"/>
      <w:r/>
      <w:bookmarkEnd w:id="817"/>
      <w:r/>
      <w:bookmarkStart w:id="818" w:name="_Hlt520271212"/>
      <w:r/>
      <w:bookmarkEnd w:id="818"/>
      <w:r/>
      <w:bookmarkStart w:id="819" w:name="_Hlt520350918"/>
      <w:r/>
      <w:bookmarkEnd w:id="819"/>
      <w:r/>
      <w:bookmarkStart w:id="820" w:name="_Hlt520343000"/>
      <w:r/>
      <w:bookmarkEnd w:id="820"/>
      <w:r/>
      <w:bookmarkStart w:id="821" w:name="_Hlt520273711"/>
      <w:r/>
      <w:bookmarkEnd w:id="821"/>
      <w:r/>
      <w:bookmarkStart w:id="822" w:name="_Hlt520274393"/>
      <w:r/>
      <w:bookmarkEnd w:id="822"/>
      <w:r/>
      <w:bookmarkStart w:id="823" w:name="_Hlt520343392"/>
      <w:r/>
      <w:bookmarkEnd w:id="823"/>
      <w:r/>
      <w:bookmarkStart w:id="824" w:name="_Toc480942350"/>
      <w:r/>
      <w:bookmarkStart w:id="825" w:name="_Toc265228395"/>
      <w:r/>
      <w:bookmarkStart w:id="826" w:name="_Toc195842922"/>
      <w:r/>
      <w:bookmarkStart w:id="827" w:name="_Toc142311059"/>
      <w:r/>
      <w:bookmarkStart w:id="828" w:name="_Toc150774762"/>
      <w:r/>
      <w:bookmarkStart w:id="829" w:name="_Ref467988705"/>
      <w:r/>
      <w:bookmarkStart w:id="830" w:name="_Toc264969247"/>
      <w:r/>
      <w:bookmarkStart w:id="831" w:name="_Toc520356218"/>
      <w:r/>
      <w:bookmarkStart w:id="832" w:name="_Toc127151557"/>
      <w:r/>
      <w:bookmarkStart w:id="833" w:name="_Toc226309801"/>
      <w:r/>
      <w:bookmarkStart w:id="834" w:name="_Toc226337253"/>
      <w:r/>
      <w:bookmarkStart w:id="835" w:name="_Toc226965747"/>
      <w:r/>
      <w:bookmarkStart w:id="836" w:name="_Toc305158825"/>
      <w:r/>
      <w:bookmarkStart w:id="837" w:name="_Toc226965830"/>
      <w:r/>
      <w:bookmarkStart w:id="838" w:name="_Toc305158899"/>
      <w:r/>
      <w:bookmarkStart w:id="839" w:name="_Toc150480795"/>
      <w:r>
        <w:rPr>
          <w:sz w:val="24"/>
          <w:szCs w:val="20"/>
        </w:rPr>
        <w:br w:type="page" w:clear="all"/>
      </w:r>
      <w:r>
        <w:rPr>
          <w:sz w:val="24"/>
          <w:szCs w:val="20"/>
        </w:rPr>
      </w:r>
      <w:r/>
    </w:p>
    <w:p>
      <w:pPr>
        <w:pStyle w:val="787"/>
        <w:spacing w:line="360" w:lineRule="auto"/>
        <w:rPr>
          <w:sz w:val="24"/>
          <w:szCs w:val="20"/>
        </w:rPr>
        <w:outlineLvl w:val="2"/>
      </w:pPr>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sz w:val="24"/>
          <w:szCs w:val="20"/>
        </w:rPr>
        <w:t xml:space="preserve">4</w:t>
      </w:r>
      <w:r>
        <w:rPr>
          <w:sz w:val="24"/>
          <w:szCs w:val="20"/>
        </w:rPr>
        <w:t xml:space="preserve">  开标一览表（实质性格式）</w:t>
      </w:r>
      <w:r>
        <w:rPr>
          <w:sz w:val="24"/>
          <w:szCs w:val="20"/>
        </w:rPr>
      </w:r>
      <w:r/>
    </w:p>
    <w:p>
      <w:pPr>
        <w:pStyle w:val="787"/>
        <w:jc w:val="center"/>
        <w:spacing w:line="360" w:lineRule="exact"/>
        <w:rPr>
          <w:b/>
          <w:sz w:val="36"/>
          <w:szCs w:val="36"/>
        </w:rPr>
      </w:pPr>
      <w:r/>
      <w:bookmarkStart w:id="840" w:name="_Toc195842923"/>
      <w:r/>
      <w:bookmarkStart w:id="841" w:name="_Toc164608672"/>
      <w:r/>
      <w:bookmarkStart w:id="842" w:name="_Toc226337254"/>
      <w:r/>
      <w:bookmarkStart w:id="843" w:name="_Toc226965831"/>
      <w:r/>
      <w:bookmarkStart w:id="844" w:name="_Toc305158900"/>
      <w:r/>
      <w:bookmarkStart w:id="845" w:name="_Toc264969248"/>
      <w:r/>
      <w:bookmarkStart w:id="846" w:name="_Toc164608827"/>
      <w:r/>
      <w:bookmarkStart w:id="847" w:name="_Toc226965748"/>
      <w:r/>
      <w:bookmarkStart w:id="848" w:name="_Toc226309802"/>
      <w:r/>
      <w:bookmarkStart w:id="849" w:name="_Toc265228396"/>
      <w:r/>
      <w:bookmarkStart w:id="850" w:name="_Toc305158826"/>
      <w:r>
        <w:rPr>
          <w:rFonts w:hint="eastAsia"/>
          <w:b/>
          <w:sz w:val="36"/>
          <w:szCs w:val="36"/>
        </w:rPr>
        <w:t xml:space="preserve">开标一览表</w:t>
      </w:r>
      <w:bookmarkEnd w:id="840"/>
      <w:r/>
      <w:bookmarkEnd w:id="841"/>
      <w:r/>
      <w:bookmarkEnd w:id="842"/>
      <w:r/>
      <w:bookmarkEnd w:id="843"/>
      <w:r/>
      <w:bookmarkEnd w:id="844"/>
      <w:r/>
      <w:bookmarkEnd w:id="845"/>
      <w:r/>
      <w:bookmarkEnd w:id="846"/>
      <w:r/>
      <w:bookmarkEnd w:id="847"/>
      <w:r/>
      <w:bookmarkEnd w:id="848"/>
      <w:r/>
      <w:bookmarkEnd w:id="849"/>
      <w:r/>
      <w:bookmarkEnd w:id="850"/>
      <w:r>
        <w:rPr>
          <w:b/>
          <w:sz w:val="36"/>
          <w:szCs w:val="36"/>
        </w:rPr>
      </w:r>
      <w:r/>
    </w:p>
    <w:p>
      <w:pPr>
        <w:pStyle w:val="787"/>
        <w:jc w:val="left"/>
        <w:spacing w:line="360" w:lineRule="auto"/>
        <w:tabs>
          <w:tab w:val="left" w:pos="1800" w:leader="none"/>
          <w:tab w:val="left" w:pos="5580" w:leader="none"/>
        </w:tabs>
        <w:rPr>
          <w:i/>
          <w:sz w:val="24"/>
        </w:rPr>
      </w:pPr>
      <w:r>
        <w:rPr>
          <w:i/>
          <w:sz w:val="24"/>
        </w:rPr>
      </w:r>
      <w:r/>
    </w:p>
    <w:p>
      <w:pPr>
        <w:pStyle w:val="787"/>
        <w:ind w:firstLine="240"/>
        <w:jc w:val="left"/>
        <w:spacing w:line="360" w:lineRule="auto"/>
        <w:tabs>
          <w:tab w:val="left" w:pos="1800" w:leader="none"/>
          <w:tab w:val="left" w:pos="5580" w:leader="none"/>
        </w:tabs>
        <w:rPr>
          <w:sz w:val="24"/>
          <w:u w:val="single"/>
        </w:rPr>
      </w:pPr>
      <w:r/>
      <w:bookmarkStart w:id="851" w:name="_Toc226337255"/>
      <w:r/>
      <w:bookmarkStart w:id="852" w:name="_Toc142311060"/>
      <w:r/>
      <w:bookmarkStart w:id="853" w:name="_Toc150774763"/>
      <w:r/>
      <w:bookmarkStart w:id="854" w:name="_Toc305158827"/>
      <w:r/>
      <w:bookmarkStart w:id="855" w:name="_Toc264969249"/>
      <w:r/>
      <w:bookmarkStart w:id="856" w:name="_Toc195842924"/>
      <w:r/>
      <w:bookmarkStart w:id="857" w:name="_Toc127151558"/>
      <w:r/>
      <w:bookmarkStart w:id="858" w:name="_Toc150480796"/>
      <w:r/>
      <w:bookmarkStart w:id="859" w:name="_Toc226965749"/>
      <w:r/>
      <w:bookmarkStart w:id="860" w:name="_Toc265228397"/>
      <w:r/>
      <w:bookmarkStart w:id="861" w:name="_Toc226309803"/>
      <w:r/>
      <w:bookmarkStart w:id="862" w:name="_Toc305158901"/>
      <w:r/>
      <w:bookmarkStart w:id="863" w:name="_Toc226965832"/>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787"/>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787"/>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787"/>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787"/>
              <w:jc w:val="center"/>
              <w:tabs>
                <w:tab w:val="left" w:pos="5580" w:leader="none"/>
              </w:tabs>
              <w:rPr>
                <w:sz w:val="24"/>
              </w:rPr>
            </w:pPr>
            <w:r>
              <w:rPr>
                <w:sz w:val="24"/>
              </w:rPr>
            </w:r>
            <w:r/>
          </w:p>
        </w:tc>
        <w:tc>
          <w:tcPr>
            <w:tcW w:w="3709" w:type="dxa"/>
            <w:vAlign w:val="center"/>
            <w:vMerge w:val="continue"/>
            <w:textDirection w:val="lrTb"/>
            <w:noWrap w:val="false"/>
          </w:tcPr>
          <w:p>
            <w:pPr>
              <w:pStyle w:val="787"/>
              <w:jc w:val="center"/>
              <w:tabs>
                <w:tab w:val="left" w:pos="5580" w:leader="none"/>
              </w:tabs>
              <w:rPr>
                <w:sz w:val="24"/>
              </w:rPr>
            </w:pPr>
            <w:r>
              <w:rPr>
                <w:sz w:val="24"/>
              </w:rPr>
            </w:r>
            <w:r/>
          </w:p>
        </w:tc>
        <w:tc>
          <w:tcPr>
            <w:tcW w:w="1989" w:type="dxa"/>
            <w:vAlign w:val="center"/>
            <w:textDirection w:val="lrTb"/>
            <w:noWrap w:val="false"/>
          </w:tcPr>
          <w:p>
            <w:pPr>
              <w:pStyle w:val="787"/>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787"/>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787"/>
              <w:jc w:val="center"/>
              <w:tabs>
                <w:tab w:val="left" w:pos="5580" w:leader="none"/>
              </w:tabs>
              <w:rPr>
                <w:sz w:val="24"/>
              </w:rPr>
            </w:pPr>
            <w:r>
              <w:rPr>
                <w:sz w:val="24"/>
              </w:rPr>
            </w:r>
            <w:r/>
          </w:p>
        </w:tc>
        <w:tc>
          <w:tcPr>
            <w:tcW w:w="3709" w:type="dxa"/>
            <w:vAlign w:val="center"/>
            <w:textDirection w:val="lrTb"/>
            <w:noWrap w:val="false"/>
          </w:tcPr>
          <w:p>
            <w:pPr>
              <w:pStyle w:val="787"/>
              <w:jc w:val="center"/>
              <w:tabs>
                <w:tab w:val="left" w:pos="5580" w:leader="none"/>
              </w:tabs>
              <w:rPr>
                <w:sz w:val="24"/>
              </w:rPr>
            </w:pPr>
            <w:r>
              <w:rPr>
                <w:sz w:val="24"/>
              </w:rPr>
            </w:r>
            <w:r/>
          </w:p>
        </w:tc>
        <w:tc>
          <w:tcPr>
            <w:tcW w:w="1989" w:type="dxa"/>
            <w:vAlign w:val="center"/>
            <w:textDirection w:val="lrTb"/>
            <w:noWrap w:val="false"/>
          </w:tcPr>
          <w:p>
            <w:pPr>
              <w:pStyle w:val="787"/>
              <w:tabs>
                <w:tab w:val="left" w:pos="5580" w:leader="none"/>
              </w:tabs>
              <w:rPr>
                <w:sz w:val="24"/>
                <w:u w:val="single"/>
              </w:rPr>
            </w:pPr>
            <w:r>
              <w:rPr>
                <w:sz w:val="24"/>
                <w:u w:val="single"/>
              </w:rPr>
            </w:r>
            <w:r/>
          </w:p>
        </w:tc>
        <w:tc>
          <w:tcPr>
            <w:tcW w:w="1984" w:type="dxa"/>
            <w:vAlign w:val="center"/>
            <w:textDirection w:val="lrTb"/>
            <w:noWrap w:val="false"/>
          </w:tcPr>
          <w:p>
            <w:pPr>
              <w:pStyle w:val="787"/>
              <w:jc w:val="center"/>
              <w:tabs>
                <w:tab w:val="left" w:pos="5580" w:leader="none"/>
              </w:tabs>
              <w:rPr>
                <w:rFonts w:hint="eastAsia"/>
                <w:sz w:val="24"/>
              </w:rPr>
            </w:pPr>
            <w:r>
              <w:rPr>
                <w:rFonts w:hint="eastAsia"/>
                <w:sz w:val="24"/>
              </w:rPr>
            </w:r>
            <w:r/>
          </w:p>
        </w:tc>
      </w:tr>
    </w:tbl>
    <w:p>
      <w:pPr>
        <w:pStyle w:val="787"/>
        <w:jc w:val="left"/>
        <w:rPr>
          <w:sz w:val="24"/>
        </w:rPr>
      </w:pPr>
      <w:r>
        <w:rPr>
          <w:sz w:val="24"/>
        </w:rPr>
      </w:r>
      <w:r/>
    </w:p>
    <w:p>
      <w:pPr>
        <w:pStyle w:val="787"/>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787"/>
        <w:jc w:val="left"/>
        <w:rPr>
          <w:rFonts w:hint="eastAsia"/>
          <w:sz w:val="24"/>
        </w:rPr>
      </w:pPr>
      <w:r>
        <w:rPr>
          <w:rFonts w:hint="eastAsia"/>
          <w:sz w:val="24"/>
        </w:rPr>
      </w:r>
      <w:r/>
    </w:p>
    <w:p>
      <w:pPr>
        <w:pStyle w:val="787"/>
        <w:spacing w:before="25" w:after="25" w:line="360" w:lineRule="auto"/>
        <w:rPr>
          <w:sz w:val="24"/>
          <w:lang w:val="zh-CN"/>
        </w:rPr>
      </w:pPr>
      <w:r>
        <w:rPr>
          <w:sz w:val="24"/>
          <w:lang w:val="zh-CN"/>
        </w:rPr>
      </w:r>
      <w:r/>
    </w:p>
    <w:p>
      <w:pPr>
        <w:pStyle w:val="787"/>
        <w:spacing w:before="25" w:after="25" w:line="360" w:lineRule="auto"/>
        <w:rPr>
          <w:sz w:val="24"/>
          <w:lang w:val="zh-CN"/>
        </w:rPr>
      </w:pPr>
      <w:r>
        <w:rPr>
          <w:sz w:val="24"/>
          <w:lang w:val="zh-CN"/>
        </w:rPr>
        <w:t xml:space="preserve">                         </w:t>
      </w:r>
      <w:r>
        <w:rPr>
          <w:sz w:val="24"/>
          <w:lang w:val="zh-CN"/>
        </w:rPr>
      </w:r>
      <w:r/>
    </w:p>
    <w:p>
      <w:pPr>
        <w:pStyle w:val="787"/>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787"/>
        <w:spacing w:before="25" w:after="25" w:line="360" w:lineRule="auto"/>
        <w:rPr>
          <w:sz w:val="24"/>
          <w:lang w:val="zh-CN"/>
        </w:rPr>
      </w:pPr>
      <w:r>
        <w:rPr>
          <w:sz w:val="24"/>
          <w:szCs w:val="20"/>
        </w:rPr>
        <w:t xml:space="preserve">日期：_____年______月______日  </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sz w:val="24"/>
          <w:lang w:val="zh-CN"/>
        </w:rPr>
      </w:r>
      <w:r/>
    </w:p>
    <w:p>
      <w:pPr>
        <w:pStyle w:val="787"/>
        <w:spacing w:before="25" w:after="25" w:line="360" w:lineRule="auto"/>
        <w:rPr>
          <w:sz w:val="24"/>
          <w:lang w:val="zh-CN"/>
        </w:rPr>
      </w:pPr>
      <w:r>
        <w:rPr>
          <w:sz w:val="24"/>
          <w:lang w:val="zh-CN"/>
        </w:rPr>
      </w:r>
      <w:r/>
    </w:p>
    <w:p>
      <w:pPr>
        <w:pStyle w:val="787"/>
        <w:tabs>
          <w:tab w:val="left" w:pos="1800" w:leader="none"/>
          <w:tab w:val="left" w:pos="5580" w:leader="none"/>
        </w:tabs>
        <w:rPr>
          <w:sz w:val="24"/>
          <w:szCs w:val="20"/>
        </w:rPr>
      </w:pPr>
      <w:r>
        <w:rPr>
          <w:rFonts w:hint="eastAsia"/>
          <w:b/>
          <w:sz w:val="36"/>
          <w:szCs w:val="36"/>
        </w:rPr>
        <w:br w:type="page" w:clear="all"/>
      </w:r>
      <w:bookmarkStart w:id="864" w:name="_Toc142311062"/>
      <w:r/>
      <w:bookmarkStart w:id="865" w:name="_Toc264969252"/>
      <w:r/>
      <w:bookmarkStart w:id="866" w:name="_Toc305158904"/>
      <w:r/>
      <w:bookmarkStart w:id="867" w:name="_Toc305158830"/>
      <w:r/>
      <w:bookmarkStart w:id="868" w:name="_Toc226337258"/>
      <w:r/>
      <w:bookmarkStart w:id="869" w:name="_Toc150774765"/>
      <w:r/>
      <w:bookmarkStart w:id="870" w:name="_Toc265228400"/>
      <w:r/>
      <w:bookmarkStart w:id="871" w:name="_Toc150480798"/>
      <w:r/>
      <w:bookmarkStart w:id="872" w:name="_Toc226309806"/>
      <w:r/>
      <w:bookmarkStart w:id="873" w:name="_Toc195842927"/>
      <w:r/>
      <w:bookmarkStart w:id="874" w:name="_Toc127151562"/>
      <w:r/>
      <w:bookmarkStart w:id="875" w:name="_Toc226965752"/>
      <w:r/>
      <w:bookmarkStart w:id="876" w:name="_Toc226965835"/>
      <w:r/>
      <w:bookmarkStart w:id="877" w:name="_Toc127151561"/>
      <w:r/>
      <w:bookmarkStart w:id="878" w:name="_Toc226965834"/>
      <w:r/>
      <w:bookmarkStart w:id="879" w:name="_Toc264969251"/>
      <w:r/>
      <w:bookmarkStart w:id="880" w:name="_Toc305158903"/>
      <w:r/>
      <w:bookmarkStart w:id="881" w:name="_Toc305158829"/>
      <w:r/>
      <w:bookmarkStart w:id="882" w:name="_Toc226309805"/>
      <w:r/>
      <w:bookmarkStart w:id="883" w:name="_Toc142311061"/>
      <w:r/>
      <w:bookmarkStart w:id="884" w:name="_Toc265228399"/>
      <w:r/>
      <w:bookmarkStart w:id="885" w:name="_Toc226965751"/>
      <w:r/>
      <w:bookmarkStart w:id="886" w:name="_Toc150480797"/>
      <w:r/>
      <w:bookmarkStart w:id="887" w:name="_Toc195842926"/>
      <w:r/>
      <w:bookmarkStart w:id="888" w:name="_Toc150774764"/>
      <w:r/>
      <w:bookmarkStart w:id="889" w:name="_Toc226337257"/>
      <w:r>
        <w:rPr>
          <w:rFonts w:hint="eastAsia"/>
          <w:sz w:val="24"/>
          <w:szCs w:val="20"/>
        </w:rPr>
        <w:t xml:space="preserve">5</w:t>
      </w:r>
      <w:r>
        <w:rPr>
          <w:sz w:val="24"/>
          <w:szCs w:val="20"/>
        </w:rPr>
        <w:t xml:space="preserve">投标分项报价表（实质性格式）</w:t>
      </w:r>
      <w:r>
        <w:rPr>
          <w:sz w:val="24"/>
          <w:szCs w:val="20"/>
        </w:rPr>
      </w:r>
      <w:r/>
    </w:p>
    <w:p>
      <w:pPr>
        <w:pStyle w:val="787"/>
        <w:tabs>
          <w:tab w:val="left" w:pos="1800" w:leader="none"/>
          <w:tab w:val="left" w:pos="5580" w:leader="none"/>
        </w:tabs>
        <w:rPr>
          <w:sz w:val="24"/>
          <w:szCs w:val="20"/>
        </w:rPr>
      </w:pPr>
      <w:r>
        <w:rPr>
          <w:sz w:val="24"/>
          <w:szCs w:val="20"/>
        </w:rPr>
      </w:r>
      <w:r/>
    </w:p>
    <w:p>
      <w:pPr>
        <w:pStyle w:val="787"/>
        <w:jc w:val="center"/>
        <w:spacing w:line="360" w:lineRule="exact"/>
        <w:rPr>
          <w:b/>
          <w:sz w:val="36"/>
          <w:szCs w:val="36"/>
        </w:rPr>
      </w:pPr>
      <w:r>
        <w:rPr>
          <w:rFonts w:hint="eastAsia"/>
          <w:b/>
          <w:sz w:val="36"/>
          <w:szCs w:val="36"/>
        </w:rPr>
        <w:t xml:space="preserve">投标分项报价表</w:t>
      </w:r>
      <w:r>
        <w:rPr>
          <w:b/>
          <w:sz w:val="36"/>
          <w:szCs w:val="36"/>
        </w:rPr>
      </w:r>
      <w:r/>
    </w:p>
    <w:p>
      <w:pPr>
        <w:pStyle w:val="787"/>
        <w:tabs>
          <w:tab w:val="left" w:pos="1800" w:leader="none"/>
          <w:tab w:val="left" w:pos="5580" w:leader="none"/>
        </w:tabs>
        <w:rPr>
          <w:sz w:val="24"/>
          <w:szCs w:val="20"/>
        </w:rPr>
      </w:pPr>
      <w:r>
        <w:rPr>
          <w:sz w:val="24"/>
          <w:szCs w:val="20"/>
        </w:rPr>
      </w:r>
      <w:r/>
    </w:p>
    <w:p>
      <w:pPr>
        <w:pStyle w:val="787"/>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48"/>
        <w:gridCol w:w="900"/>
        <w:gridCol w:w="850"/>
        <w:gridCol w:w="1799"/>
        <w:gridCol w:w="613"/>
        <w:gridCol w:w="618"/>
        <w:gridCol w:w="919"/>
        <w:gridCol w:w="1072"/>
        <w:gridCol w:w="613"/>
      </w:tblGrid>
      <w:tr>
        <w:trPr>
          <w:cantSplit/>
          <w:trHeight w:val="285"/>
        </w:trPr>
        <w:tc>
          <w:tcPr>
            <w:tcW w:w="669"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248"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787"/>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900"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850"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c>
          <w:tcPr>
            <w:tcW w:w="613" w:type="dxa"/>
            <w:vAlign w:val="center"/>
            <w:vMerge w:val="restart"/>
            <w:textDirection w:val="lrTb"/>
            <w:noWrap w:val="false"/>
          </w:tcPr>
          <w:p>
            <w:pPr>
              <w:pStyle w:val="787"/>
              <w:jc w:val="center"/>
              <w:spacing w:line="360" w:lineRule="auto"/>
              <w:widowControl/>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285"/>
        </w:trPr>
        <w:tc>
          <w:tcPr>
            <w:tcW w:w="669"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1248"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900"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850"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c>
          <w:tcPr>
            <w:tcW w:w="613" w:type="dxa"/>
            <w:vAlign w:val="center"/>
            <w:vMerge w:val="continue"/>
            <w:textDirection w:val="lrTb"/>
            <w:noWrap w:val="false"/>
          </w:tcPr>
          <w:p>
            <w:pPr>
              <w:pStyle w:val="787"/>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W w:w="66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248" w:type="dxa"/>
            <w:vAlign w:val="center"/>
            <w:textDirection w:val="lrTb"/>
            <w:noWrap w:val="false"/>
          </w:tcPr>
          <w:p>
            <w:pPr>
              <w:pStyle w:val="787"/>
              <w:spacing w:line="360" w:lineRule="auto"/>
              <w:widowControl/>
              <w:rPr>
                <w:rFonts w:hint="eastAsia" w:ascii="宋体" w:hAnsi="宋体" w:cs="Arial"/>
                <w:b/>
                <w:bCs/>
                <w:sz w:val="24"/>
              </w:rPr>
            </w:pPr>
            <w:r>
              <w:rPr>
                <w:rFonts w:hint="eastAsia" w:ascii="宋体" w:hAnsi="宋体" w:cs="宋体"/>
                <w:b/>
                <w:spacing w:val="2"/>
                <w:sz w:val="24"/>
              </w:rPr>
              <w:t xml:space="preserve">正电子发射计算机断层显像核磁共振成像仪（PET/MR）及配套设备</w:t>
            </w:r>
            <w:r>
              <w:rPr>
                <w:rFonts w:hint="eastAsia" w:ascii="宋体" w:hAnsi="宋体" w:cs="Arial"/>
                <w:b/>
                <w:bCs/>
                <w:sz w:val="24"/>
              </w:rPr>
            </w:r>
            <w:r/>
          </w:p>
        </w:tc>
        <w:tc>
          <w:tcPr>
            <w:tcW w:w="900"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787"/>
              <w:jc w:val="center"/>
              <w:spacing w:line="360" w:lineRule="auto"/>
              <w:widowControl/>
              <w:rPr>
                <w:rFonts w:hint="eastAsia" w:ascii="宋体" w:hAnsi="宋体" w:cs="Arial"/>
                <w:b/>
                <w:bCs/>
                <w:sz w:val="24"/>
              </w:rPr>
            </w:pPr>
            <w:r>
              <w:rPr>
                <w:rFonts w:hint="eastAsia" w:ascii="宋体" w:hAnsi="宋体" w:cs="Arial"/>
                <w:b/>
                <w:bCs/>
                <w:sz w:val="24"/>
              </w:rPr>
              <w:t xml:space="preserve">1</w:t>
            </w:r>
            <w:r>
              <w:rPr>
                <w:rFonts w:hint="eastAsia" w:ascii="宋体" w:hAnsi="宋体" w:cs="Arial"/>
                <w:b/>
                <w:bCs/>
                <w:sz w:val="24"/>
              </w:rPr>
            </w:r>
            <w:r/>
          </w:p>
        </w:tc>
        <w:tc>
          <w:tcPr>
            <w:tcW w:w="618" w:type="dxa"/>
            <w:vAlign w:val="center"/>
            <w:textDirection w:val="lrTb"/>
            <w:noWrap w:val="false"/>
          </w:tcPr>
          <w:p>
            <w:pPr>
              <w:pStyle w:val="787"/>
              <w:jc w:val="center"/>
              <w:spacing w:line="360" w:lineRule="auto"/>
              <w:widowControl/>
              <w:rPr>
                <w:rFonts w:hint="eastAsia" w:ascii="宋体" w:hAnsi="宋体" w:cs="Arial"/>
                <w:b/>
                <w:bCs/>
                <w:sz w:val="24"/>
              </w:rPr>
            </w:pPr>
            <w:r>
              <w:rPr>
                <w:rFonts w:hint="eastAsia" w:ascii="宋体" w:hAnsi="宋体" w:cs="Arial"/>
                <w:b/>
                <w:bCs/>
                <w:sz w:val="24"/>
              </w:rPr>
              <w:t xml:space="preserve">套</w:t>
            </w:r>
            <w:r>
              <w:rPr>
                <w:rFonts w:hint="eastAsia" w:ascii="宋体" w:hAnsi="宋体" w:cs="Arial"/>
                <w:b/>
                <w:bCs/>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bl>
    <w:p>
      <w:pPr>
        <w:pStyle w:val="787"/>
        <w:jc w:val="left"/>
        <w:tabs>
          <w:tab w:val="left" w:pos="1800" w:leader="none"/>
          <w:tab w:val="left" w:pos="5580" w:leader="none"/>
        </w:tabs>
        <w:rPr>
          <w:rFonts w:hint="eastAsia"/>
          <w:sz w:val="24"/>
        </w:rPr>
      </w:pPr>
      <w:r>
        <w:rPr>
          <w:rFonts w:hint="eastAsia"/>
          <w:sz w:val="24"/>
        </w:rPr>
      </w:r>
      <w:r/>
    </w:p>
    <w:p>
      <w:pPr>
        <w:pStyle w:val="787"/>
        <w:jc w:val="left"/>
        <w:tabs>
          <w:tab w:val="left" w:pos="1800" w:leader="none"/>
          <w:tab w:val="left" w:pos="5580" w:leader="none"/>
        </w:tabs>
        <w:rPr>
          <w:rFonts w:hint="eastAsia"/>
          <w:sz w:val="24"/>
        </w:rPr>
      </w:pPr>
      <w:r>
        <w:rPr>
          <w:rFonts w:hint="eastAsia"/>
          <w:sz w:val="24"/>
        </w:rPr>
      </w:r>
      <w:r/>
    </w:p>
    <w:p>
      <w:pPr>
        <w:pStyle w:val="787"/>
        <w:jc w:val="left"/>
        <w:tabs>
          <w:tab w:val="left" w:pos="1800" w:leader="none"/>
          <w:tab w:val="left" w:pos="5580" w:leader="none"/>
        </w:tabs>
        <w:rPr>
          <w:sz w:val="24"/>
        </w:rPr>
      </w:pPr>
      <w:r>
        <w:rPr>
          <w:sz w:val="24"/>
        </w:rPr>
        <w:t xml:space="preserve">注：</w:t>
      </w:r>
      <w:r>
        <w:rPr>
          <w:sz w:val="24"/>
        </w:rPr>
      </w:r>
      <w:r/>
    </w:p>
    <w:p>
      <w:pPr>
        <w:pStyle w:val="787"/>
        <w:ind w:firstLine="480"/>
        <w:jc w:val="left"/>
        <w:tabs>
          <w:tab w:val="left" w:pos="1800" w:leader="none"/>
          <w:tab w:val="left" w:pos="5580" w:leader="none"/>
        </w:tabs>
        <w:rPr>
          <w:sz w:val="24"/>
        </w:rPr>
      </w:pPr>
      <w:r>
        <w:rPr>
          <w:rFonts w:hint="eastAsia"/>
          <w:sz w:val="24"/>
        </w:rPr>
        <w:t xml:space="preserve">1</w:t>
      </w:r>
      <w:r>
        <w:rPr>
          <w:sz w:val="24"/>
        </w:rPr>
        <w:t xml:space="preserve">.如果不提供分项报价将视为没有实质性响应招标文件。</w:t>
      </w:r>
      <w:r>
        <w:rPr>
          <w:sz w:val="24"/>
        </w:rPr>
      </w:r>
      <w:r/>
    </w:p>
    <w:p>
      <w:pPr>
        <w:pStyle w:val="787"/>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787"/>
        <w:ind w:firstLine="480"/>
        <w:jc w:val="left"/>
        <w:tabs>
          <w:tab w:val="left" w:pos="1800" w:leader="none"/>
          <w:tab w:val="left" w:pos="5580" w:leader="none"/>
        </w:tabs>
        <w:rPr>
          <w:sz w:val="24"/>
        </w:rPr>
      </w:pPr>
      <w:r>
        <w:rPr>
          <w:rFonts w:hint="eastAsia"/>
          <w:sz w:val="24"/>
        </w:rPr>
        <w:t xml:space="preserve">3.</w:t>
      </w:r>
      <w:r>
        <w:rPr>
          <w:sz w:val="24"/>
        </w:rPr>
        <w:t xml:space="preserve">上述各项的</w:t>
      </w:r>
      <w:r>
        <w:rPr>
          <w:color w:val="000000"/>
          <w:sz w:val="24"/>
        </w:rPr>
        <w:t xml:space="preserve">详细规格</w:t>
      </w:r>
      <w:r>
        <w:rPr>
          <w:rFonts w:hint="eastAsia"/>
          <w:color w:val="000000"/>
          <w:sz w:val="24"/>
        </w:rPr>
        <w:t xml:space="preserve">、技术参数</w:t>
      </w:r>
      <w:r>
        <w:rPr>
          <w:rFonts w:hint="eastAsia"/>
          <w:sz w:val="24"/>
        </w:rPr>
        <w:t xml:space="preserve">如表格中填写不下的</w:t>
      </w:r>
      <w:r>
        <w:rPr>
          <w:sz w:val="24"/>
        </w:rPr>
        <w:t xml:space="preserve">，可</w:t>
      </w:r>
      <w:r>
        <w:rPr>
          <w:rFonts w:hint="eastAsia"/>
          <w:sz w:val="24"/>
        </w:rPr>
        <w:t xml:space="preserve">以逐项</w:t>
      </w:r>
      <w:r>
        <w:rPr>
          <w:sz w:val="24"/>
        </w:rPr>
        <w:t xml:space="preserve">另页描述。</w:t>
      </w:r>
      <w:r>
        <w:rPr>
          <w:sz w:val="24"/>
        </w:rPr>
      </w:r>
      <w:r/>
    </w:p>
    <w:p>
      <w:pPr>
        <w:pStyle w:val="787"/>
        <w:ind w:firstLine="480"/>
        <w:jc w:val="left"/>
        <w:tabs>
          <w:tab w:val="left" w:pos="1800" w:leader="none"/>
          <w:tab w:val="left" w:pos="5580" w:leader="none"/>
        </w:tabs>
        <w:rPr>
          <w:sz w:val="24"/>
          <w:lang w:val="zh-CN"/>
        </w:rPr>
      </w:pPr>
      <w:r>
        <w:rPr>
          <w:sz w:val="24"/>
          <w:lang w:val="zh-CN"/>
        </w:rPr>
        <w:t xml:space="preserve">      </w:t>
      </w:r>
      <w:r>
        <w:rPr>
          <w:sz w:val="24"/>
          <w:lang w:val="zh-CN"/>
        </w:rPr>
      </w:r>
      <w:r/>
    </w:p>
    <w:p>
      <w:pPr>
        <w:pStyle w:val="787"/>
        <w:spacing w:before="25" w:after="25" w:line="360" w:lineRule="auto"/>
        <w:rPr>
          <w:sz w:val="24"/>
        </w:rPr>
      </w:pPr>
      <w:r>
        <w:rPr>
          <w:sz w:val="24"/>
        </w:rPr>
      </w:r>
      <w:r/>
    </w:p>
    <w:p>
      <w:pPr>
        <w:pStyle w:val="787"/>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spacing w:line="360" w:lineRule="auto"/>
        <w:rPr>
          <w:rFonts w:hint="eastAsia"/>
          <w:b/>
          <w:sz w:val="36"/>
          <w:szCs w:val="36"/>
        </w:rPr>
        <w:outlineLvl w:val="2"/>
      </w:pPr>
      <w:r>
        <w:rPr>
          <w:rFonts w:hint="eastAsia"/>
          <w:b/>
          <w:sz w:val="36"/>
          <w:szCs w:val="36"/>
        </w:rPr>
      </w:r>
      <w:r/>
    </w:p>
    <w:p>
      <w:pPr>
        <w:pStyle w:val="787"/>
        <w:spacing w:line="360" w:lineRule="auto"/>
        <w:rPr>
          <w:sz w:val="24"/>
          <w:szCs w:val="20"/>
        </w:rPr>
        <w:outlineLvl w:val="2"/>
      </w:pPr>
      <w:r>
        <w:rPr>
          <w:rFonts w:hint="eastAsia"/>
          <w:sz w:val="24"/>
          <w:szCs w:val="20"/>
        </w:rPr>
        <w:br w:type="page" w:clear="all"/>
      </w:r>
      <w:r>
        <w:rPr>
          <w:rFonts w:hint="eastAsia"/>
          <w:sz w:val="24"/>
          <w:szCs w:val="20"/>
        </w:rPr>
        <w:t xml:space="preserve">6</w:t>
      </w:r>
      <w:r>
        <w:rPr>
          <w:sz w:val="24"/>
          <w:szCs w:val="20"/>
        </w:rPr>
        <w:t xml:space="preserve">  合同条款偏离表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sz w:val="24"/>
          <w:szCs w:val="20"/>
        </w:rPr>
        <w:t xml:space="preserve">（实质性格式）</w:t>
      </w:r>
      <w:r>
        <w:rPr>
          <w:sz w:val="24"/>
          <w:szCs w:val="20"/>
        </w:rPr>
      </w:r>
      <w:r/>
    </w:p>
    <w:p>
      <w:pPr>
        <w:pStyle w:val="787"/>
        <w:spacing w:line="360" w:lineRule="auto"/>
        <w:rPr>
          <w:sz w:val="24"/>
          <w:szCs w:val="20"/>
        </w:rPr>
      </w:pPr>
      <w:r>
        <w:rPr>
          <w:sz w:val="24"/>
          <w:szCs w:val="20"/>
        </w:rPr>
      </w:r>
      <w:r/>
    </w:p>
    <w:p>
      <w:pPr>
        <w:pStyle w:val="787"/>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787"/>
        <w:spacing w:line="360" w:lineRule="auto"/>
        <w:rPr>
          <w:sz w:val="24"/>
          <w:szCs w:val="20"/>
        </w:rPr>
      </w:pPr>
      <w:r>
        <w:rPr>
          <w:sz w:val="24"/>
          <w:szCs w:val="20"/>
        </w:rPr>
      </w:r>
      <w:r/>
    </w:p>
    <w:p>
      <w:pPr>
        <w:pStyle w:val="787"/>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87"/>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787"/>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787"/>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787"/>
              <w:jc w:val="center"/>
              <w:rPr>
                <w:sz w:val="24"/>
              </w:rPr>
            </w:pPr>
            <w:r>
              <w:rPr>
                <w:sz w:val="24"/>
              </w:rPr>
              <w:t xml:space="preserve">序号</w:t>
            </w:r>
            <w:r>
              <w:rPr>
                <w:sz w:val="24"/>
              </w:rPr>
            </w:r>
            <w:r/>
          </w:p>
        </w:tc>
        <w:tc>
          <w:tcPr>
            <w:tcW w:w="1290" w:type="dxa"/>
            <w:vAlign w:val="center"/>
            <w:textDirection w:val="lrTb"/>
            <w:noWrap w:val="false"/>
          </w:tcPr>
          <w:p>
            <w:pPr>
              <w:pStyle w:val="787"/>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787"/>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787"/>
              <w:jc w:val="center"/>
              <w:rPr>
                <w:sz w:val="24"/>
              </w:rPr>
            </w:pPr>
            <w:r>
              <w:rPr>
                <w:sz w:val="24"/>
              </w:rPr>
              <w:t xml:space="preserve">投标文件内容</w:t>
            </w:r>
            <w:r>
              <w:rPr>
                <w:sz w:val="24"/>
              </w:rPr>
            </w:r>
            <w:r/>
          </w:p>
        </w:tc>
        <w:tc>
          <w:tcPr>
            <w:tcW w:w="2423" w:type="dxa"/>
            <w:vAlign w:val="center"/>
            <w:textDirection w:val="lrTb"/>
            <w:noWrap w:val="false"/>
          </w:tcPr>
          <w:p>
            <w:pPr>
              <w:pStyle w:val="787"/>
              <w:jc w:val="center"/>
              <w:rPr>
                <w:sz w:val="24"/>
              </w:rPr>
            </w:pPr>
            <w:r>
              <w:rPr>
                <w:sz w:val="24"/>
              </w:rPr>
              <w:t xml:space="preserve">偏离情况</w:t>
            </w:r>
            <w:r>
              <w:rPr>
                <w:sz w:val="24"/>
              </w:rPr>
            </w:r>
            <w:r/>
          </w:p>
        </w:tc>
        <w:tc>
          <w:tcPr>
            <w:tcW w:w="782" w:type="dxa"/>
            <w:vAlign w:val="center"/>
            <w:textDirection w:val="lrTb"/>
            <w:noWrap w:val="false"/>
          </w:tcPr>
          <w:p>
            <w:pPr>
              <w:pStyle w:val="787"/>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787"/>
              <w:jc w:val="center"/>
              <w:rPr>
                <w:sz w:val="24"/>
              </w:rPr>
            </w:pP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r>
        <w:trPr>
          <w:trHeight w:val="930"/>
        </w:trPr>
        <w:tc>
          <w:tcPr>
            <w:tcW w:w="832" w:type="dxa"/>
            <w:vAlign w:val="center"/>
            <w:textDirection w:val="lrTb"/>
            <w:noWrap w:val="false"/>
          </w:tcPr>
          <w:p>
            <w:pPr>
              <w:pStyle w:val="787"/>
              <w:jc w:val="center"/>
              <w:rPr>
                <w:sz w:val="24"/>
              </w:rPr>
            </w:pP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r>
        <w:trPr>
          <w:trHeight w:val="930"/>
        </w:trPr>
        <w:tc>
          <w:tcPr>
            <w:tcW w:w="832" w:type="dxa"/>
            <w:vAlign w:val="center"/>
            <w:textDirection w:val="lrTb"/>
            <w:noWrap w:val="false"/>
          </w:tcPr>
          <w:p>
            <w:pPr>
              <w:pStyle w:val="787"/>
              <w:jc w:val="center"/>
              <w:rPr>
                <w:sz w:val="24"/>
              </w:rPr>
            </w:pP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r>
        <w:trPr>
          <w:trHeight w:val="930"/>
        </w:trPr>
        <w:tc>
          <w:tcPr>
            <w:tcW w:w="832" w:type="dxa"/>
            <w:vAlign w:val="center"/>
            <w:textDirection w:val="lrTb"/>
            <w:noWrap w:val="false"/>
          </w:tcPr>
          <w:p>
            <w:pPr>
              <w:pStyle w:val="787"/>
              <w:jc w:val="center"/>
              <w:rPr>
                <w:sz w:val="24"/>
              </w:rPr>
            </w:pPr>
            <w:r>
              <w:rPr>
                <w:sz w:val="24"/>
              </w:rPr>
              <w:t xml:space="preserve">……</w:t>
            </w: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bl>
    <w:p>
      <w:pPr>
        <w:pStyle w:val="787"/>
        <w:jc w:val="left"/>
        <w:tabs>
          <w:tab w:val="left" w:pos="1800" w:leader="none"/>
          <w:tab w:val="left" w:pos="5580" w:leader="none"/>
        </w:tabs>
        <w:rPr>
          <w:sz w:val="24"/>
        </w:rPr>
      </w:pPr>
      <w:r>
        <w:rPr>
          <w:sz w:val="24"/>
        </w:rPr>
      </w:r>
      <w:r/>
    </w:p>
    <w:p>
      <w:pPr>
        <w:pStyle w:val="787"/>
        <w:jc w:val="left"/>
        <w:tabs>
          <w:tab w:val="left" w:pos="1800" w:leader="none"/>
          <w:tab w:val="left" w:pos="5580" w:leader="none"/>
        </w:tabs>
        <w:rPr>
          <w:sz w:val="24"/>
        </w:rPr>
      </w:pPr>
      <w:r>
        <w:rPr>
          <w:sz w:val="24"/>
        </w:rPr>
        <w:t xml:space="preserve">注：</w:t>
      </w:r>
      <w:r>
        <w:rPr>
          <w:sz w:val="24"/>
        </w:rPr>
      </w:r>
      <w:r/>
    </w:p>
    <w:p>
      <w:pPr>
        <w:pStyle w:val="787"/>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787"/>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787"/>
        <w:spacing w:line="360" w:lineRule="auto"/>
        <w:rPr>
          <w:sz w:val="24"/>
          <w:szCs w:val="20"/>
        </w:rPr>
      </w:pPr>
      <w:r>
        <w:rPr>
          <w:sz w:val="24"/>
          <w:szCs w:val="20"/>
        </w:rPr>
      </w:r>
      <w:r/>
    </w:p>
    <w:p>
      <w:pPr>
        <w:pStyle w:val="787"/>
        <w:spacing w:before="25" w:after="25" w:line="360" w:lineRule="auto"/>
        <w:rPr>
          <w:sz w:val="24"/>
          <w:lang w:val="zh-CN"/>
        </w:rPr>
      </w:pPr>
      <w:r>
        <w:rPr>
          <w:sz w:val="24"/>
          <w:lang w:val="zh-CN"/>
        </w:rPr>
        <w:t xml:space="preserve">                      </w:t>
      </w:r>
      <w:r>
        <w:rPr>
          <w:sz w:val="24"/>
          <w:lang w:val="zh-CN"/>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sz w:val="24"/>
          <w:szCs w:val="20"/>
        </w:rPr>
        <w:t xml:space="preserve">采购需求偏离表（实质性格式）</w:t>
      </w:r>
      <w:r>
        <w:rPr>
          <w:sz w:val="24"/>
          <w:szCs w:val="20"/>
        </w:rPr>
      </w:r>
      <w:r/>
    </w:p>
    <w:p>
      <w:pPr>
        <w:pStyle w:val="787"/>
        <w:jc w:val="center"/>
        <w:spacing w:line="360" w:lineRule="auto"/>
        <w:rPr>
          <w:rFonts w:hint="eastAsia"/>
          <w:b/>
          <w:sz w:val="36"/>
          <w:szCs w:val="36"/>
        </w:rPr>
      </w:pPr>
      <w:r>
        <w:rPr>
          <w:rFonts w:hint="eastAsia"/>
          <w:b/>
          <w:sz w:val="36"/>
          <w:szCs w:val="36"/>
        </w:rPr>
      </w:r>
      <w:r/>
    </w:p>
    <w:p>
      <w:pPr>
        <w:pStyle w:val="787"/>
        <w:jc w:val="center"/>
        <w:spacing w:line="360" w:lineRule="auto"/>
        <w:rPr>
          <w:b/>
          <w:sz w:val="36"/>
          <w:szCs w:val="36"/>
        </w:rPr>
      </w:pPr>
      <w:r>
        <w:rPr>
          <w:rFonts w:hint="eastAsia"/>
          <w:b/>
          <w:sz w:val="36"/>
          <w:szCs w:val="36"/>
        </w:rPr>
        <w:t xml:space="preserve">采购需求偏离表</w:t>
      </w:r>
      <w:r>
        <w:rPr>
          <w:b/>
          <w:sz w:val="36"/>
          <w:szCs w:val="36"/>
        </w:rPr>
      </w:r>
      <w:r/>
    </w:p>
    <w:p>
      <w:pPr>
        <w:pStyle w:val="787"/>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87"/>
              <w:jc w:val="center"/>
              <w:rPr>
                <w:sz w:val="24"/>
              </w:rPr>
            </w:pPr>
            <w:r>
              <w:rPr>
                <w:sz w:val="24"/>
              </w:rPr>
              <w:t xml:space="preserve">序号</w:t>
            </w:r>
            <w:r>
              <w:rPr>
                <w:sz w:val="24"/>
              </w:rPr>
            </w:r>
            <w:r/>
          </w:p>
        </w:tc>
        <w:tc>
          <w:tcPr>
            <w:tcW w:w="1482" w:type="dxa"/>
            <w:vAlign w:val="center"/>
            <w:textDirection w:val="lrTb"/>
            <w:noWrap w:val="false"/>
          </w:tcPr>
          <w:p>
            <w:pPr>
              <w:pStyle w:val="787"/>
              <w:jc w:val="center"/>
              <w:rPr>
                <w:sz w:val="24"/>
              </w:rPr>
            </w:pPr>
            <w:r>
              <w:rPr>
                <w:sz w:val="24"/>
              </w:rPr>
              <w:t xml:space="preserve">招标文件条目号(页码)</w:t>
            </w:r>
            <w:r>
              <w:rPr>
                <w:sz w:val="24"/>
              </w:rPr>
            </w:r>
            <w:r/>
          </w:p>
        </w:tc>
        <w:tc>
          <w:tcPr>
            <w:tcW w:w="2384" w:type="dxa"/>
            <w:vAlign w:val="center"/>
            <w:textDirection w:val="lrTb"/>
            <w:noWrap w:val="false"/>
          </w:tcPr>
          <w:p>
            <w:pPr>
              <w:pStyle w:val="787"/>
              <w:jc w:val="center"/>
              <w:rPr>
                <w:sz w:val="24"/>
              </w:rPr>
            </w:pPr>
            <w:r>
              <w:rPr>
                <w:sz w:val="24"/>
              </w:rPr>
              <w:t xml:space="preserve">招标文件要求</w:t>
            </w:r>
            <w:r>
              <w:rPr>
                <w:sz w:val="24"/>
              </w:rPr>
            </w:r>
            <w:r/>
          </w:p>
        </w:tc>
        <w:tc>
          <w:tcPr>
            <w:tcW w:w="2126" w:type="dxa"/>
            <w:vAlign w:val="center"/>
            <w:textDirection w:val="lrTb"/>
            <w:noWrap w:val="false"/>
          </w:tcPr>
          <w:p>
            <w:pPr>
              <w:pStyle w:val="787"/>
              <w:jc w:val="center"/>
              <w:rPr>
                <w:sz w:val="24"/>
              </w:rPr>
            </w:pPr>
            <w:r>
              <w:rPr>
                <w:sz w:val="24"/>
              </w:rPr>
              <w:t xml:space="preserve">投标响应内容</w:t>
            </w:r>
            <w:r>
              <w:rPr>
                <w:sz w:val="24"/>
              </w:rPr>
            </w:r>
            <w:r/>
          </w:p>
        </w:tc>
        <w:tc>
          <w:tcPr>
            <w:tcW w:w="1875" w:type="dxa"/>
            <w:vAlign w:val="center"/>
            <w:textDirection w:val="lrTb"/>
            <w:noWrap w:val="false"/>
          </w:tcPr>
          <w:p>
            <w:pPr>
              <w:pStyle w:val="787"/>
              <w:jc w:val="center"/>
              <w:rPr>
                <w:sz w:val="24"/>
              </w:rPr>
            </w:pPr>
            <w:r>
              <w:rPr>
                <w:sz w:val="24"/>
              </w:rPr>
              <w:t xml:space="preserve">偏离情况</w:t>
            </w:r>
            <w:r>
              <w:rPr>
                <w:sz w:val="24"/>
              </w:rPr>
            </w:r>
            <w:r/>
          </w:p>
        </w:tc>
        <w:tc>
          <w:tcPr>
            <w:tcW w:w="1009" w:type="dxa"/>
            <w:vAlign w:val="center"/>
            <w:textDirection w:val="lrTb"/>
            <w:noWrap w:val="false"/>
          </w:tcPr>
          <w:p>
            <w:pPr>
              <w:pStyle w:val="787"/>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t xml:space="preserve">……</w:t>
            </w: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bl>
    <w:p>
      <w:pPr>
        <w:pStyle w:val="787"/>
        <w:ind w:firstLine="360"/>
        <w:jc w:val="left"/>
        <w:spacing w:line="360" w:lineRule="auto"/>
        <w:tabs>
          <w:tab w:val="left" w:pos="1800" w:leader="none"/>
          <w:tab w:val="left" w:pos="5580" w:leader="none"/>
        </w:tabs>
        <w:rPr>
          <w:sz w:val="24"/>
          <w:u w:val="single"/>
        </w:rPr>
      </w:pPr>
      <w:r>
        <w:rPr>
          <w:sz w:val="24"/>
          <w:u w:val="single"/>
        </w:rPr>
      </w:r>
      <w:r/>
    </w:p>
    <w:p>
      <w:pPr>
        <w:pStyle w:val="787"/>
        <w:jc w:val="left"/>
        <w:tabs>
          <w:tab w:val="left" w:pos="1800" w:leader="none"/>
          <w:tab w:val="left" w:pos="5580" w:leader="none"/>
        </w:tabs>
        <w:rPr>
          <w:sz w:val="24"/>
        </w:rPr>
      </w:pPr>
      <w:r>
        <w:rPr>
          <w:sz w:val="24"/>
        </w:rPr>
        <w:t xml:space="preserve">注：</w:t>
      </w:r>
      <w:r>
        <w:rPr>
          <w:sz w:val="24"/>
        </w:rPr>
      </w:r>
      <w:r/>
    </w:p>
    <w:p>
      <w:pPr>
        <w:pStyle w:val="787"/>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787"/>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787"/>
        <w:jc w:val="left"/>
        <w:tabs>
          <w:tab w:val="left" w:pos="1800" w:leader="none"/>
          <w:tab w:val="left" w:pos="5580" w:leader="none"/>
        </w:tabs>
        <w:rPr>
          <w:sz w:val="24"/>
        </w:rPr>
      </w:pPr>
      <w:r>
        <w:rPr>
          <w:sz w:val="24"/>
        </w:rPr>
      </w:r>
      <w:r/>
    </w:p>
    <w:p>
      <w:pPr>
        <w:pStyle w:val="787"/>
        <w:jc w:val="left"/>
        <w:tabs>
          <w:tab w:val="left" w:pos="1800" w:leader="none"/>
          <w:tab w:val="left" w:pos="5580" w:leader="none"/>
        </w:tabs>
        <w:rPr>
          <w:sz w:val="24"/>
        </w:rPr>
      </w:pPr>
      <w:r>
        <w:rPr>
          <w:sz w:val="24"/>
        </w:rPr>
      </w:r>
      <w:r/>
    </w:p>
    <w:p>
      <w:pPr>
        <w:pStyle w:val="787"/>
        <w:rPr>
          <w:sz w:val="24"/>
          <w:szCs w:val="20"/>
        </w:rPr>
      </w:pPr>
      <w:r>
        <w:rPr>
          <w:sz w:val="24"/>
          <w:szCs w:val="20"/>
        </w:rPr>
      </w:r>
      <w:r/>
    </w:p>
    <w:p>
      <w:pPr>
        <w:pStyle w:val="787"/>
        <w:spacing w:before="25" w:after="25" w:line="360" w:lineRule="auto"/>
        <w:rPr>
          <w:sz w:val="24"/>
          <w:lang w:val="zh-CN"/>
        </w:rPr>
      </w:pPr>
      <w:r>
        <w:rPr>
          <w:sz w:val="24"/>
          <w:lang w:val="zh-CN"/>
        </w:rPr>
        <w:t xml:space="preserve">                  </w:t>
      </w:r>
      <w:r>
        <w:rPr>
          <w:sz w:val="24"/>
          <w:lang w:val="zh-CN"/>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787"/>
        <w:spacing w:line="360" w:lineRule="auto"/>
        <w:tabs>
          <w:tab w:val="left" w:pos="5580" w:leader="none"/>
        </w:tabs>
        <w:rPr>
          <w:sz w:val="24"/>
        </w:rPr>
      </w:pPr>
      <w:r>
        <w:rPr>
          <w:rFonts w:hint="eastAsia"/>
          <w:sz w:val="24"/>
        </w:rPr>
        <w:t xml:space="preserve">说明：</w:t>
      </w:r>
      <w:r>
        <w:rPr>
          <w:sz w:val="24"/>
        </w:rPr>
      </w:r>
      <w:r/>
    </w:p>
    <w:p>
      <w:pPr>
        <w:pStyle w:val="787"/>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787"/>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787"/>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787"/>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787"/>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866"/>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787"/>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78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787"/>
        <w:jc w:val="left"/>
        <w:widowControl/>
        <w:rPr>
          <w:sz w:val="24"/>
        </w:rPr>
      </w:pPr>
      <w:r>
        <w:rPr>
          <w:sz w:val="24"/>
        </w:rPr>
      </w:r>
      <w:r/>
    </w:p>
    <w:p>
      <w:pPr>
        <w:pStyle w:val="787"/>
        <w:jc w:val="center"/>
        <w:spacing w:before="240" w:after="240" w:line="360" w:lineRule="auto"/>
        <w:rPr>
          <w:b/>
          <w:sz w:val="36"/>
          <w:szCs w:val="36"/>
        </w:rPr>
      </w:pPr>
      <w:r>
        <w:rPr>
          <w:sz w:val="24"/>
        </w:rPr>
        <w:br w:type="page" w:clear="all"/>
      </w:r>
      <w:r>
        <w:rPr>
          <w:b/>
          <w:bCs/>
          <w:sz w:val="36"/>
          <w:szCs w:val="36"/>
        </w:rPr>
        <w:t xml:space="preserve">中小企业声明函（货物）格式</w:t>
      </w:r>
      <w:r>
        <w:rPr>
          <w:b/>
          <w:sz w:val="36"/>
          <w:szCs w:val="36"/>
        </w:rPr>
      </w:r>
      <w:r/>
    </w:p>
    <w:p>
      <w:pPr>
        <w:pStyle w:val="787"/>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787"/>
        <w:numPr>
          <w:ilvl w:val="0"/>
          <w:numId w:val="15"/>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787"/>
        <w:numPr>
          <w:ilvl w:val="0"/>
          <w:numId w:val="15"/>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787"/>
        <w:ind w:left="860"/>
        <w:jc w:val="left"/>
        <w:spacing w:line="360" w:lineRule="auto"/>
        <w:rPr>
          <w:sz w:val="24"/>
        </w:rPr>
      </w:pPr>
      <w:r>
        <w:rPr>
          <w:sz w:val="24"/>
        </w:rPr>
        <w:t xml:space="preserve">……</w:t>
      </w:r>
      <w:r>
        <w:rPr>
          <w:sz w:val="24"/>
        </w:rPr>
      </w:r>
      <w:r/>
    </w:p>
    <w:p>
      <w:pPr>
        <w:pStyle w:val="787"/>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787"/>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787"/>
        <w:ind w:firstLine="504"/>
        <w:spacing w:line="360" w:lineRule="auto"/>
        <w:rPr>
          <w:spacing w:val="6"/>
          <w:sz w:val="24"/>
        </w:rPr>
      </w:pPr>
      <w:r>
        <w:rPr>
          <w:spacing w:val="6"/>
          <w:sz w:val="24"/>
        </w:rPr>
      </w:r>
      <w:r/>
    </w:p>
    <w:p>
      <w:pPr>
        <w:pStyle w:val="787"/>
        <w:ind w:firstLine="504"/>
        <w:spacing w:line="360" w:lineRule="auto"/>
        <w:rPr>
          <w:spacing w:val="6"/>
          <w:sz w:val="24"/>
        </w:rPr>
      </w:pPr>
      <w:r>
        <w:rPr>
          <w:spacing w:val="6"/>
          <w:sz w:val="24"/>
        </w:rPr>
      </w:r>
      <w:r/>
    </w:p>
    <w:p>
      <w:pPr>
        <w:pStyle w:val="787"/>
        <w:ind w:right="360" w:firstLine="480"/>
        <w:jc w:val="right"/>
        <w:spacing w:line="360" w:lineRule="auto"/>
        <w:rPr>
          <w:sz w:val="24"/>
        </w:rPr>
      </w:pPr>
      <w:r>
        <w:rPr>
          <w:sz w:val="24"/>
        </w:rPr>
        <w:t xml:space="preserve">企业名称（加盖公章）：________</w:t>
      </w:r>
      <w:r>
        <w:rPr>
          <w:sz w:val="24"/>
        </w:rPr>
      </w:r>
      <w:r/>
    </w:p>
    <w:p>
      <w:pPr>
        <w:pStyle w:val="787"/>
        <w:ind w:right="360" w:firstLine="480"/>
        <w:jc w:val="right"/>
        <w:spacing w:line="360" w:lineRule="auto"/>
        <w:rPr>
          <w:sz w:val="24"/>
        </w:rPr>
      </w:pPr>
      <w:r>
        <w:rPr>
          <w:sz w:val="24"/>
        </w:rPr>
        <w:t xml:space="preserve">日 期：________</w:t>
      </w:r>
      <w:r>
        <w:rPr>
          <w:sz w:val="24"/>
        </w:rPr>
      </w:r>
      <w:r/>
    </w:p>
    <w:p>
      <w:pPr>
        <w:pStyle w:val="787"/>
        <w:ind w:right="360" w:firstLine="480"/>
        <w:jc w:val="right"/>
        <w:spacing w:line="360" w:lineRule="auto"/>
        <w:rPr>
          <w:sz w:val="24"/>
        </w:rPr>
      </w:pPr>
      <w:r>
        <w:rPr>
          <w:sz w:val="24"/>
        </w:rPr>
      </w:r>
      <w:r/>
    </w:p>
    <w:p>
      <w:pPr>
        <w:pStyle w:val="787"/>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87"/>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787"/>
        <w:ind w:firstLine="420"/>
        <w:jc w:val="left"/>
        <w:rPr>
          <w:sz w:val="24"/>
        </w:rPr>
      </w:pPr>
      <w:r>
        <w:rPr>
          <w:sz w:val="24"/>
        </w:rPr>
      </w:r>
      <w:r/>
    </w:p>
    <w:p>
      <w:pPr>
        <w:pStyle w:val="787"/>
        <w:spacing w:line="360" w:lineRule="auto"/>
        <w:rPr>
          <w:sz w:val="24"/>
        </w:rPr>
      </w:pPr>
      <w:r>
        <w:rPr>
          <w:sz w:val="24"/>
        </w:rPr>
      </w:r>
      <w:r/>
    </w:p>
    <w:p>
      <w:pPr>
        <w:pStyle w:val="787"/>
        <w:ind w:right="360" w:firstLine="480"/>
        <w:jc w:val="right"/>
        <w:spacing w:line="360" w:lineRule="auto"/>
        <w:rPr>
          <w:sz w:val="24"/>
        </w:rPr>
      </w:pPr>
      <w:r>
        <w:rPr>
          <w:sz w:val="24"/>
        </w:rPr>
      </w:r>
      <w:r/>
    </w:p>
    <w:p>
      <w:pPr>
        <w:pStyle w:val="787"/>
        <w:spacing w:line="360" w:lineRule="auto"/>
        <w:rPr>
          <w:sz w:val="24"/>
          <w:szCs w:val="20"/>
        </w:rPr>
        <w:outlineLvl w:val="2"/>
      </w:pPr>
      <w:r>
        <w:rPr>
          <w:sz w:val="24"/>
          <w:szCs w:val="20"/>
        </w:rPr>
        <w:br w:type="page" w:clear="all"/>
      </w:r>
      <w:r>
        <w:rPr>
          <w:sz w:val="24"/>
          <w:szCs w:val="20"/>
        </w:rPr>
      </w:r>
      <w:r/>
    </w:p>
    <w:p>
      <w:pPr>
        <w:pStyle w:val="787"/>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78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8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8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8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87"/>
        <w:ind w:firstLine="504"/>
        <w:spacing w:line="588" w:lineRule="exact"/>
        <w:rPr>
          <w:spacing w:val="6"/>
          <w:sz w:val="24"/>
        </w:rPr>
      </w:pPr>
      <w:r>
        <w:rPr>
          <w:spacing w:val="6"/>
          <w:sz w:val="24"/>
        </w:rPr>
      </w:r>
      <w:r/>
    </w:p>
    <w:p>
      <w:pPr>
        <w:pStyle w:val="787"/>
        <w:ind w:firstLine="504"/>
        <w:spacing w:line="588" w:lineRule="exact"/>
        <w:rPr>
          <w:spacing w:val="6"/>
          <w:sz w:val="24"/>
        </w:rPr>
      </w:pPr>
      <w:r>
        <w:rPr>
          <w:spacing w:val="6"/>
          <w:sz w:val="24"/>
        </w:rPr>
      </w:r>
      <w:r/>
    </w:p>
    <w:p>
      <w:pPr>
        <w:pStyle w:val="787"/>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787"/>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87"/>
        <w:spacing w:line="360" w:lineRule="auto"/>
        <w:rPr>
          <w:b/>
          <w:sz w:val="24"/>
        </w:rPr>
        <w:outlineLvl w:val="2"/>
      </w:pPr>
      <w:r>
        <w:rPr>
          <w:b/>
          <w:sz w:val="24"/>
        </w:rPr>
      </w:r>
      <w:r/>
    </w:p>
    <w:p>
      <w:pPr>
        <w:pStyle w:val="787"/>
        <w:rPr>
          <w:rFonts w:hint="eastAsia"/>
          <w:sz w:val="24"/>
          <w:szCs w:val="20"/>
        </w:rPr>
      </w:pPr>
      <w:r>
        <w:rPr>
          <w:sz w:val="24"/>
          <w:szCs w:val="20"/>
        </w:rPr>
        <w:br w:type="page" w:clear="all"/>
      </w:r>
      <w:r>
        <w:rPr>
          <w:rFonts w:hint="eastAsia"/>
          <w:sz w:val="24"/>
          <w:szCs w:val="20"/>
        </w:rPr>
      </w:r>
      <w:r/>
    </w:p>
    <w:p>
      <w:pPr>
        <w:pStyle w:val="787"/>
        <w:rPr>
          <w:rFonts w:hint="eastAsia"/>
          <w:sz w:val="24"/>
          <w:szCs w:val="20"/>
        </w:rPr>
      </w:pPr>
      <w:r>
        <w:rPr>
          <w:rFonts w:hint="eastAsia"/>
          <w:sz w:val="24"/>
          <w:szCs w:val="20"/>
        </w:rPr>
      </w:r>
      <w:r/>
    </w:p>
    <w:p>
      <w:pPr>
        <w:pStyle w:val="787"/>
        <w:rPr>
          <w:sz w:val="24"/>
          <w:szCs w:val="20"/>
        </w:rPr>
      </w:pP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rPr>
          <w:sz w:val="24"/>
          <w:szCs w:val="20"/>
        </w:rPr>
      </w:r>
      <w:r/>
    </w:p>
    <w:p>
      <w:pPr>
        <w:pStyle w:val="787"/>
        <w:ind w:firstLine="480"/>
        <w:spacing w:line="560" w:lineRule="exact"/>
        <w:rPr>
          <w:sz w:val="24"/>
          <w:szCs w:val="20"/>
        </w:rPr>
      </w:pPr>
      <w:r>
        <w:rPr>
          <w:rFonts w:hint="eastAsia"/>
          <w:sz w:val="24"/>
          <w:szCs w:val="20"/>
        </w:rPr>
        <w:t xml:space="preserve">1）项目组织实施方案；</w:t>
      </w:r>
      <w:r>
        <w:rPr>
          <w:sz w:val="24"/>
          <w:szCs w:val="20"/>
        </w:rPr>
      </w:r>
      <w:r/>
    </w:p>
    <w:p>
      <w:pPr>
        <w:pStyle w:val="787"/>
        <w:ind w:firstLine="480"/>
        <w:spacing w:line="560" w:lineRule="exact"/>
        <w:rPr>
          <w:sz w:val="24"/>
          <w:szCs w:val="20"/>
        </w:rPr>
      </w:pPr>
      <w:r>
        <w:rPr>
          <w:rFonts w:hint="eastAsia"/>
          <w:sz w:val="24"/>
          <w:szCs w:val="20"/>
        </w:rPr>
        <w:t xml:space="preserve">2）项目管理方案；</w:t>
      </w:r>
      <w:r>
        <w:rPr>
          <w:sz w:val="24"/>
          <w:szCs w:val="20"/>
        </w:rPr>
      </w:r>
      <w:r/>
    </w:p>
    <w:p>
      <w:pPr>
        <w:pStyle w:val="787"/>
        <w:ind w:firstLine="480"/>
        <w:spacing w:line="560" w:lineRule="exact"/>
        <w:rPr>
          <w:sz w:val="24"/>
          <w:szCs w:val="20"/>
        </w:rPr>
      </w:pPr>
      <w:r>
        <w:rPr>
          <w:rFonts w:hint="eastAsia"/>
          <w:sz w:val="24"/>
          <w:szCs w:val="20"/>
        </w:rPr>
        <w:t xml:space="preserve">3）拟达到的标准，配备的人员、设备配置等；</w:t>
      </w:r>
      <w:r>
        <w:rPr>
          <w:sz w:val="24"/>
          <w:szCs w:val="20"/>
        </w:rPr>
      </w:r>
      <w:r/>
    </w:p>
    <w:p>
      <w:pPr>
        <w:pStyle w:val="787"/>
        <w:ind w:firstLine="480"/>
        <w:spacing w:line="560" w:lineRule="exact"/>
        <w:rPr>
          <w:sz w:val="24"/>
          <w:szCs w:val="20"/>
        </w:rPr>
      </w:pPr>
      <w:r>
        <w:rPr>
          <w:rFonts w:hint="eastAsia"/>
          <w:sz w:val="24"/>
          <w:szCs w:val="20"/>
        </w:rPr>
        <w:t xml:space="preserve">4）培训方案、技术支持等方案；</w:t>
      </w:r>
      <w:r>
        <w:rPr>
          <w:sz w:val="24"/>
          <w:szCs w:val="20"/>
        </w:rPr>
      </w:r>
      <w:r/>
    </w:p>
    <w:p>
      <w:pPr>
        <w:pStyle w:val="787"/>
        <w:ind w:firstLine="480"/>
        <w:spacing w:line="560" w:lineRule="exact"/>
        <w:rPr>
          <w:rFonts w:hint="eastAsia"/>
          <w:sz w:val="24"/>
          <w:szCs w:val="20"/>
        </w:rPr>
      </w:pPr>
      <w:r>
        <w:rPr>
          <w:rFonts w:hint="eastAsia"/>
          <w:sz w:val="24"/>
          <w:szCs w:val="20"/>
        </w:rPr>
        <w:t xml:space="preserve">5）优惠条款或承诺；</w:t>
      </w:r>
      <w:r>
        <w:rPr>
          <w:rFonts w:hint="eastAsia"/>
          <w:sz w:val="24"/>
          <w:szCs w:val="20"/>
        </w:rPr>
      </w:r>
      <w:r/>
    </w:p>
    <w:p>
      <w:pPr>
        <w:pStyle w:val="787"/>
        <w:ind w:firstLine="480"/>
        <w:spacing w:line="560" w:lineRule="exact"/>
        <w:rPr>
          <w:sz w:val="24"/>
          <w:szCs w:val="20"/>
        </w:rPr>
      </w:pPr>
      <w:r>
        <w:rPr>
          <w:rFonts w:hint="eastAsia"/>
          <w:sz w:val="24"/>
          <w:szCs w:val="20"/>
        </w:rPr>
        <w:t xml:space="preserve">6）其他。</w:t>
      </w:r>
      <w:r>
        <w:rPr>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rPr>
          <w:sz w:val="24"/>
          <w:szCs w:val="20"/>
        </w:rPr>
      </w:pPr>
      <w:r>
        <w:rPr>
          <w:rFonts w:hint="eastAsia"/>
          <w:sz w:val="24"/>
          <w:szCs w:val="20"/>
        </w:rPr>
        <w:t xml:space="preserve">9  参加本项目人员一览表</w:t>
      </w:r>
      <w:r>
        <w:rPr>
          <w:sz w:val="24"/>
          <w:szCs w:val="20"/>
        </w:rPr>
      </w:r>
      <w:r/>
    </w:p>
    <w:p>
      <w:pPr>
        <w:pStyle w:val="787"/>
        <w:jc w:val="center"/>
        <w:spacing w:line="360" w:lineRule="auto"/>
        <w:rPr>
          <w:rFonts w:hint="eastAsia" w:ascii="宋体" w:hAnsi="宋体"/>
          <w:b/>
          <w:sz w:val="32"/>
          <w:szCs w:val="32"/>
        </w:rPr>
      </w:pPr>
      <w:r>
        <w:rPr>
          <w:rFonts w:hint="eastAsia" w:ascii="宋体" w:hAnsi="宋体"/>
          <w:b/>
          <w:sz w:val="32"/>
          <w:szCs w:val="32"/>
        </w:rPr>
      </w:r>
      <w:r/>
    </w:p>
    <w:p>
      <w:pPr>
        <w:pStyle w:val="78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87"/>
        <w:spacing w:line="360" w:lineRule="auto"/>
        <w:rPr>
          <w:rFonts w:ascii="宋体" w:hAnsi="宋体"/>
          <w:sz w:val="22"/>
        </w:rPr>
      </w:pPr>
      <w:r>
        <w:rPr>
          <w:rFonts w:ascii="宋体" w:hAnsi="宋体"/>
          <w:sz w:val="22"/>
        </w:rPr>
      </w:r>
      <w:r/>
    </w:p>
    <w:p>
      <w:pPr>
        <w:pStyle w:val="78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87"/>
        <w:tabs>
          <w:tab w:val="left" w:pos="9765" w:leader="none"/>
        </w:tabs>
        <w:rPr>
          <w:rFonts w:ascii="宋体" w:hAnsi="宋体" w:cs="宋体"/>
          <w:b/>
          <w:sz w:val="24"/>
          <w:lang w:val="zh-CN"/>
        </w:rPr>
      </w:pPr>
      <w:r>
        <w:rPr>
          <w:rFonts w:ascii="宋体" w:hAnsi="宋体" w:cs="宋体"/>
          <w:b/>
          <w:sz w:val="24"/>
          <w:lang w:val="zh-CN"/>
        </w:rPr>
      </w:r>
      <w:r/>
    </w:p>
    <w:p>
      <w:pPr>
        <w:pStyle w:val="78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787"/>
        <w:spacing w:line="360" w:lineRule="auto"/>
        <w:rPr>
          <w:rFonts w:ascii="宋体" w:hAnsi="宋体"/>
          <w:sz w:val="24"/>
        </w:rPr>
      </w:pPr>
      <w:r>
        <w:rPr>
          <w:rFonts w:ascii="宋体" w:hAnsi="宋体"/>
          <w:sz w:val="24"/>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rPr>
          <w:rFonts w:hint="eastAsia"/>
          <w:sz w:val="22"/>
        </w:rPr>
      </w:pPr>
      <w:r>
        <w:rPr>
          <w:sz w:val="22"/>
        </w:rPr>
        <w:br w:type="page" w:clear="all"/>
      </w:r>
      <w:bookmarkStart w:id="890" w:name="_Toc288738397"/>
      <w:r/>
      <w:bookmarkStart w:id="891" w:name="_Toc288738839"/>
      <w:r>
        <w:rPr>
          <w:rFonts w:hint="eastAsia"/>
          <w:sz w:val="22"/>
        </w:rPr>
      </w:r>
      <w:r/>
    </w:p>
    <w:p>
      <w:pPr>
        <w:pStyle w:val="787"/>
        <w:rPr>
          <w:sz w:val="24"/>
          <w:szCs w:val="20"/>
        </w:rPr>
      </w:pPr>
      <w:r>
        <w:rPr>
          <w:rFonts w:hint="eastAsia"/>
          <w:sz w:val="24"/>
          <w:szCs w:val="20"/>
        </w:rPr>
        <w:t xml:space="preserve">10  相关业绩案例一览表</w:t>
      </w:r>
      <w:r>
        <w:rPr>
          <w:sz w:val="24"/>
          <w:szCs w:val="20"/>
        </w:rPr>
      </w:r>
      <w:r/>
    </w:p>
    <w:p>
      <w:pPr>
        <w:pStyle w:val="787"/>
        <w:rPr>
          <w:sz w:val="24"/>
          <w:szCs w:val="20"/>
        </w:rPr>
      </w:pPr>
      <w:r>
        <w:rPr>
          <w:sz w:val="24"/>
          <w:szCs w:val="20"/>
        </w:rPr>
      </w:r>
      <w:r/>
    </w:p>
    <w:p>
      <w:pPr>
        <w:pStyle w:val="787"/>
        <w:jc w:val="center"/>
        <w:rPr>
          <w:rFonts w:ascii="宋体" w:hAnsi="宋体"/>
          <w:b/>
          <w:sz w:val="32"/>
          <w:szCs w:val="32"/>
        </w:rPr>
      </w:pPr>
      <w:r>
        <w:rPr>
          <w:rFonts w:hint="eastAsia" w:ascii="宋体" w:hAnsi="宋体"/>
          <w:b/>
          <w:sz w:val="32"/>
          <w:szCs w:val="32"/>
        </w:rPr>
        <w:t xml:space="preserve">相关业绩案例一览表</w:t>
      </w:r>
      <w:bookmarkEnd w:id="890"/>
      <w:r/>
      <w:bookmarkEnd w:id="891"/>
      <w:r>
        <w:rPr>
          <w:rFonts w:ascii="宋体" w:hAnsi="宋体"/>
          <w:b/>
          <w:sz w:val="32"/>
          <w:szCs w:val="32"/>
        </w:rPr>
      </w:r>
      <w:r/>
    </w:p>
    <w:p>
      <w:pPr>
        <w:pStyle w:val="787"/>
        <w:jc w:val="center"/>
        <w:spacing w:line="360" w:lineRule="auto"/>
        <w:rPr>
          <w:rFonts w:ascii="宋体" w:hAnsi="宋体"/>
          <w:b/>
          <w:sz w:val="28"/>
          <w:szCs w:val="30"/>
        </w:rPr>
      </w:pPr>
      <w:r>
        <w:rPr>
          <w:rFonts w:ascii="宋体" w:hAnsi="宋体"/>
          <w:b/>
          <w:sz w:val="28"/>
          <w:szCs w:val="30"/>
        </w:rPr>
      </w:r>
      <w:r/>
    </w:p>
    <w:p>
      <w:pPr>
        <w:pStyle w:val="78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bl>
    <w:p>
      <w:pPr>
        <w:pStyle w:val="787"/>
        <w:tabs>
          <w:tab w:val="left" w:pos="9765" w:leader="none"/>
        </w:tabs>
        <w:rPr>
          <w:rFonts w:ascii="宋体" w:hAnsi="宋体" w:cs="宋体"/>
          <w:sz w:val="24"/>
          <w:lang w:val="zh-CN"/>
        </w:rPr>
      </w:pPr>
      <w:r>
        <w:rPr>
          <w:rFonts w:ascii="宋体" w:hAnsi="宋体" w:cs="宋体"/>
          <w:sz w:val="24"/>
          <w:lang w:val="zh-CN"/>
        </w:rPr>
      </w:r>
      <w:r/>
    </w:p>
    <w:p>
      <w:pPr>
        <w:pStyle w:val="787"/>
        <w:spacing w:line="360" w:lineRule="auto"/>
        <w:rPr>
          <w:rFonts w:ascii="宋体" w:hAnsi="宋体" w:cs="宋体"/>
          <w:sz w:val="24"/>
        </w:rPr>
      </w:pPr>
      <w:r>
        <w:rPr>
          <w:rFonts w:ascii="宋体" w:hAnsi="宋体" w:cs="宋体"/>
          <w:sz w:val="24"/>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pPr>
      <w:r/>
      <w:r/>
    </w:p>
    <w:p>
      <w:pPr>
        <w:pStyle w:val="787"/>
      </w:pPr>
      <w:r/>
      <w:r/>
    </w:p>
    <w:p>
      <w:pPr>
        <w:pStyle w:val="787"/>
      </w:pPr>
      <w:r/>
      <w:r/>
    </w:p>
    <w:p>
      <w:pPr>
        <w:pStyle w:val="787"/>
      </w:pPr>
      <w:r/>
      <w:r/>
    </w:p>
    <w:p>
      <w:pPr>
        <w:pStyle w:val="787"/>
      </w:p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sz w:val="24"/>
          <w:szCs w:val="20"/>
        </w:rPr>
        <w:outlineLvl w:val="2"/>
      </w:pPr>
      <w:r>
        <w:rPr>
          <w:rFonts w:hint="eastAsia"/>
          <w:sz w:val="24"/>
          <w:szCs w:val="20"/>
        </w:rPr>
        <w:t xml:space="preserve">11  </w:t>
      </w:r>
      <w:r>
        <w:rPr>
          <w:sz w:val="24"/>
          <w:szCs w:val="20"/>
        </w:rPr>
        <w:t xml:space="preserve">招标文件要求提供或投标人认为应附的其他材料</w:t>
      </w:r>
      <w:r>
        <w:rPr>
          <w:sz w:val="24"/>
          <w:szCs w:val="20"/>
        </w:rPr>
      </w:r>
      <w:r/>
    </w:p>
    <w:p>
      <w:pPr>
        <w:pStyle w:val="787"/>
        <w:jc w:val="left"/>
        <w:widowControl/>
        <w:rPr>
          <w:b/>
          <w:sz w:val="36"/>
          <w:szCs w:val="36"/>
        </w:rPr>
      </w:pPr>
      <w:r>
        <w:rPr>
          <w:b/>
          <w:sz w:val="36"/>
          <w:szCs w:val="36"/>
        </w:rPr>
      </w:r>
      <w:r/>
    </w:p>
    <w:p>
      <w:pPr>
        <w:pStyle w:val="787"/>
        <w:jc w:val="left"/>
        <w:widowControl/>
        <w:rPr>
          <w:b/>
          <w:sz w:val="36"/>
          <w:szCs w:val="36"/>
        </w:rPr>
      </w:pPr>
      <w:r>
        <w:rPr>
          <w:b/>
          <w:sz w:val="36"/>
          <w:szCs w:val="36"/>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87"/>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78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rPr>
        <w:rStyle w:val="863"/>
      </w:rPr>
      <w:framePr w:wrap="around" w:vAnchor="text" w:hAnchor="margin" w:xAlign="right" w:y="1"/>
    </w:pPr>
    <w:r>
      <w:fldChar w:fldCharType="begin"/>
    </w:r>
    <w:r>
      <w:rPr>
        <w:rStyle w:val="863"/>
      </w:rPr>
      <w:instrText xml:space="preserve">PAGE  </w:instrText>
    </w:r>
    <w:r>
      <w:fldChar w:fldCharType="end"/>
    </w:r>
    <w:r>
      <w:rPr>
        <w:rStyle w:val="863"/>
      </w:rPr>
    </w:r>
    <w:r/>
  </w:p>
  <w:p>
    <w:pPr>
      <w:pStyle w:val="837"/>
      <w:ind w:right="360"/>
      <w:tabs>
        <w:tab w:val="center" w:pos="4153" w:leader="none"/>
        <w:tab w:val="right" w:pos="8306" w:leader="none"/>
      </w:tabs>
    </w:pPr>
    <w:r/>
    <w:r/>
  </w:p>
  <w:p>
    <w:pPr>
      <w:pStyle w:val="7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p>
    <w:pPr>
      <w:pStyle w:val="7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50"/>
      <w:isLgl w:val="false"/>
      <w:suff w:val="tab"/>
      <w:lvlText w:val="%1、"/>
      <w:lvlJc w:val="left"/>
      <w:pPr>
        <w:pStyle w:val="787"/>
        <w:ind w:left="862" w:hanging="720"/>
        <w:tabs>
          <w:tab w:val="num" w:pos="862" w:leader="none"/>
        </w:tabs>
      </w:pPr>
      <w:rPr>
        <w:rFonts w:hint="eastAsia"/>
      </w:rPr>
    </w:lvl>
    <w:lvl w:ilvl="1">
      <w:start w:val="1"/>
      <w:numFmt w:val="chineseCountingThousand"/>
      <w:isLgl w:val="false"/>
      <w:suff w:val="tab"/>
      <w:lvlText w:val="（%2）"/>
      <w:lvlJc w:val="left"/>
      <w:pPr>
        <w:pStyle w:val="787"/>
        <w:ind w:left="780" w:hanging="780"/>
        <w:tabs>
          <w:tab w:val="num" w:pos="780" w:leader="none"/>
        </w:tabs>
      </w:pPr>
      <w:rPr>
        <w:rFonts w:hint="eastAsia"/>
      </w:rPr>
    </w:lvl>
    <w:lvl w:ilvl="2">
      <w:start w:val="1"/>
      <w:numFmt w:val="lowerRoman"/>
      <w:isLgl w:val="false"/>
      <w:suff w:val="tab"/>
      <w:lvlText w:val="%3."/>
      <w:lvlJc w:val="right"/>
      <w:pPr>
        <w:pStyle w:val="787"/>
        <w:ind w:left="1260" w:hanging="420"/>
        <w:tabs>
          <w:tab w:val="num" w:pos="1260" w:leader="none"/>
        </w:tabs>
      </w:pPr>
      <w:rPr>
        <w:rFonts w:hint="eastAsia"/>
      </w:rPr>
    </w:lvl>
    <w:lvl w:ilvl="3">
      <w:start w:val="1"/>
      <w:numFmt w:val="decimal"/>
      <w:isLgl w:val="false"/>
      <w:suff w:val="tab"/>
      <w:lvlText w:val="%4."/>
      <w:lvlJc w:val="left"/>
      <w:pPr>
        <w:pStyle w:val="787"/>
        <w:ind w:left="1680" w:hanging="420"/>
        <w:tabs>
          <w:tab w:val="num" w:pos="1680" w:leader="none"/>
        </w:tabs>
      </w:pPr>
      <w:rPr>
        <w:rFonts w:hint="eastAsia"/>
      </w:rPr>
    </w:lvl>
    <w:lvl w:ilvl="4">
      <w:start w:val="1"/>
      <w:numFmt w:val="lowerLetter"/>
      <w:isLgl w:val="false"/>
      <w:suff w:val="tab"/>
      <w:lvlText w:val="%5)"/>
      <w:lvlJc w:val="left"/>
      <w:pPr>
        <w:pStyle w:val="787"/>
        <w:ind w:left="2100" w:hanging="420"/>
        <w:tabs>
          <w:tab w:val="num" w:pos="2100" w:leader="none"/>
        </w:tabs>
      </w:pPr>
      <w:rPr>
        <w:rFonts w:hint="eastAsia"/>
      </w:rPr>
    </w:lvl>
    <w:lvl w:ilvl="5">
      <w:start w:val="1"/>
      <w:numFmt w:val="lowerRoman"/>
      <w:isLgl w:val="false"/>
      <w:suff w:val="tab"/>
      <w:lvlText w:val="%6."/>
      <w:lvlJc w:val="right"/>
      <w:pPr>
        <w:pStyle w:val="787"/>
        <w:ind w:left="2520" w:hanging="420"/>
        <w:tabs>
          <w:tab w:val="num" w:pos="2520" w:leader="none"/>
        </w:tabs>
      </w:pPr>
      <w:rPr>
        <w:rFonts w:hint="eastAsia"/>
      </w:rPr>
    </w:lvl>
    <w:lvl w:ilvl="6">
      <w:start w:val="1"/>
      <w:numFmt w:val="decimal"/>
      <w:isLgl w:val="false"/>
      <w:suff w:val="tab"/>
      <w:lvlText w:val="%7."/>
      <w:lvlJc w:val="left"/>
      <w:pPr>
        <w:pStyle w:val="787"/>
        <w:ind w:left="2940" w:hanging="420"/>
        <w:tabs>
          <w:tab w:val="num" w:pos="2940" w:leader="none"/>
        </w:tabs>
      </w:pPr>
      <w:rPr>
        <w:rFonts w:hint="eastAsia"/>
      </w:rPr>
    </w:lvl>
    <w:lvl w:ilvl="7">
      <w:start w:val="1"/>
      <w:numFmt w:val="lowerLetter"/>
      <w:isLgl w:val="false"/>
      <w:suff w:val="tab"/>
      <w:lvlText w:val="%8)"/>
      <w:lvlJc w:val="left"/>
      <w:pPr>
        <w:pStyle w:val="787"/>
        <w:ind w:left="3360" w:hanging="420"/>
        <w:tabs>
          <w:tab w:val="num" w:pos="3360" w:leader="none"/>
        </w:tabs>
      </w:pPr>
      <w:rPr>
        <w:rFonts w:hint="eastAsia"/>
      </w:rPr>
    </w:lvl>
    <w:lvl w:ilvl="8">
      <w:start w:val="1"/>
      <w:numFmt w:val="lowerRoman"/>
      <w:isLgl w:val="false"/>
      <w:suff w:val="tab"/>
      <w:lvlText w:val="%9."/>
      <w:lvlJc w:val="right"/>
      <w:pPr>
        <w:pStyle w:val="787"/>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787"/>
        <w:ind w:left="4941" w:hanging="1140"/>
        <w:tabs>
          <w:tab w:val="num" w:pos="4941" w:leader="none"/>
        </w:tabs>
      </w:pPr>
      <w:rPr>
        <w:rFonts w:hint="eastAsia"/>
      </w:rPr>
    </w:lvl>
    <w:lvl w:ilvl="1">
      <w:start w:val="1"/>
      <w:numFmt w:val="lowerLetter"/>
      <w:isLgl w:val="false"/>
      <w:suff w:val="tab"/>
      <w:lvlText w:val="%2)"/>
      <w:lvlJc w:val="left"/>
      <w:pPr>
        <w:pStyle w:val="787"/>
        <w:ind w:left="4641" w:hanging="420"/>
        <w:tabs>
          <w:tab w:val="num" w:pos="4641" w:leader="none"/>
        </w:tabs>
      </w:pPr>
    </w:lvl>
    <w:lvl w:ilvl="2">
      <w:start w:val="1"/>
      <w:numFmt w:val="lowerRoman"/>
      <w:isLgl w:val="false"/>
      <w:suff w:val="tab"/>
      <w:lvlText w:val="%3."/>
      <w:lvlJc w:val="right"/>
      <w:pPr>
        <w:pStyle w:val="787"/>
        <w:ind w:left="5061" w:hanging="420"/>
        <w:tabs>
          <w:tab w:val="num" w:pos="5061" w:leader="none"/>
        </w:tabs>
      </w:pPr>
    </w:lvl>
    <w:lvl w:ilvl="3">
      <w:start w:val="1"/>
      <w:numFmt w:val="decimal"/>
      <w:isLgl w:val="false"/>
      <w:suff w:val="tab"/>
      <w:lvlText w:val="%4."/>
      <w:lvlJc w:val="left"/>
      <w:pPr>
        <w:pStyle w:val="787"/>
        <w:ind w:left="5481" w:hanging="420"/>
        <w:tabs>
          <w:tab w:val="num" w:pos="5481" w:leader="none"/>
        </w:tabs>
      </w:pPr>
    </w:lvl>
    <w:lvl w:ilvl="4">
      <w:start w:val="1"/>
      <w:numFmt w:val="lowerLetter"/>
      <w:isLgl w:val="false"/>
      <w:suff w:val="tab"/>
      <w:lvlText w:val="%5)"/>
      <w:lvlJc w:val="left"/>
      <w:pPr>
        <w:pStyle w:val="787"/>
        <w:ind w:left="5901" w:hanging="420"/>
        <w:tabs>
          <w:tab w:val="num" w:pos="5901" w:leader="none"/>
        </w:tabs>
      </w:pPr>
    </w:lvl>
    <w:lvl w:ilvl="5">
      <w:start w:val="1"/>
      <w:numFmt w:val="lowerRoman"/>
      <w:isLgl w:val="false"/>
      <w:suff w:val="tab"/>
      <w:lvlText w:val="%6."/>
      <w:lvlJc w:val="right"/>
      <w:pPr>
        <w:pStyle w:val="787"/>
        <w:ind w:left="6321" w:hanging="420"/>
        <w:tabs>
          <w:tab w:val="num" w:pos="6321" w:leader="none"/>
        </w:tabs>
      </w:pPr>
    </w:lvl>
    <w:lvl w:ilvl="6">
      <w:start w:val="1"/>
      <w:numFmt w:val="decimal"/>
      <w:isLgl w:val="false"/>
      <w:suff w:val="tab"/>
      <w:lvlText w:val="%7."/>
      <w:lvlJc w:val="left"/>
      <w:pPr>
        <w:pStyle w:val="787"/>
        <w:ind w:left="6741" w:hanging="420"/>
        <w:tabs>
          <w:tab w:val="num" w:pos="6741" w:leader="none"/>
        </w:tabs>
      </w:pPr>
    </w:lvl>
    <w:lvl w:ilvl="7">
      <w:start w:val="1"/>
      <w:numFmt w:val="lowerLetter"/>
      <w:isLgl w:val="false"/>
      <w:suff w:val="tab"/>
      <w:lvlText w:val="%8)"/>
      <w:lvlJc w:val="left"/>
      <w:pPr>
        <w:pStyle w:val="787"/>
        <w:ind w:left="7161" w:hanging="420"/>
        <w:tabs>
          <w:tab w:val="num" w:pos="7161" w:leader="none"/>
        </w:tabs>
      </w:pPr>
    </w:lvl>
    <w:lvl w:ilvl="8">
      <w:start w:val="1"/>
      <w:numFmt w:val="lowerRoman"/>
      <w:isLgl w:val="false"/>
      <w:suff w:val="tab"/>
      <w:lvlText w:val="%9."/>
      <w:lvlJc w:val="right"/>
      <w:pPr>
        <w:pStyle w:val="787"/>
        <w:ind w:left="7581" w:hanging="420"/>
        <w:tabs>
          <w:tab w:val="num" w:pos="7581" w:leader="none"/>
        </w:tabs>
      </w:pPr>
    </w:lvl>
  </w:abstractNum>
  <w:abstractNum w:abstractNumId="2">
    <w:multiLevelType w:val="hybridMultilevel"/>
    <w:lvl w:ilvl="0">
      <w:start w:val="1"/>
      <w:numFmt w:val="decimal"/>
      <w:pStyle w:val="951"/>
      <w:isLgl w:val="false"/>
      <w:suff w:val="tab"/>
      <w:lvlText w:val="%1."/>
      <w:lvlJc w:val="left"/>
      <w:pPr>
        <w:pStyle w:val="787"/>
        <w:ind w:left="420" w:hanging="420"/>
      </w:pPr>
    </w:lvl>
    <w:lvl w:ilvl="1">
      <w:start w:val="1"/>
      <w:numFmt w:val="decimal"/>
      <w:isLgl w:val="false"/>
      <w:suff w:val="tab"/>
      <w:lvlText w:val="（%2）"/>
      <w:lvlJc w:val="left"/>
      <w:pPr>
        <w:pStyle w:val="787"/>
        <w:ind w:left="1140" w:hanging="720"/>
        <w:tabs>
          <w:tab w:val="num" w:pos="1140" w:leader="none"/>
        </w:tabs>
      </w:pPr>
      <w:rPr>
        <w:rFonts w:hint="eastAsia"/>
      </w:r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3">
    <w:multiLevelType w:val="hybridMultilevel"/>
    <w:lvl w:ilvl="0">
      <w:start w:val="1"/>
      <w:numFmt w:val="lowerLetter"/>
      <w:pStyle w:val="994"/>
      <w:isLgl w:val="false"/>
      <w:suff w:val="tab"/>
      <w:lvlText w:val="%1)"/>
      <w:lvlJc w:val="left"/>
      <w:pPr>
        <w:pStyle w:val="787"/>
        <w:ind w:left="902" w:hanging="420"/>
      </w:pPr>
      <w:rPr>
        <w:color w:val="000000"/>
      </w:rPr>
    </w:lvl>
    <w:lvl w:ilvl="1">
      <w:start w:val="1"/>
      <w:numFmt w:val="lowerLetter"/>
      <w:isLgl w:val="false"/>
      <w:suff w:val="tab"/>
      <w:lvlText w:val="%2)"/>
      <w:lvlJc w:val="left"/>
      <w:pPr>
        <w:pStyle w:val="787"/>
        <w:ind w:left="1322" w:hanging="420"/>
      </w:pPr>
    </w:lvl>
    <w:lvl w:ilvl="2">
      <w:start w:val="1"/>
      <w:numFmt w:val="lowerRoman"/>
      <w:isLgl w:val="false"/>
      <w:suff w:val="tab"/>
      <w:lvlText w:val="%3."/>
      <w:lvlJc w:val="right"/>
      <w:pPr>
        <w:pStyle w:val="787"/>
        <w:ind w:left="1742" w:hanging="420"/>
      </w:pPr>
    </w:lvl>
    <w:lvl w:ilvl="3">
      <w:start w:val="1"/>
      <w:numFmt w:val="decimal"/>
      <w:isLgl w:val="false"/>
      <w:suff w:val="tab"/>
      <w:lvlText w:val="%4."/>
      <w:lvlJc w:val="left"/>
      <w:pPr>
        <w:pStyle w:val="787"/>
        <w:ind w:left="2162" w:hanging="420"/>
      </w:pPr>
    </w:lvl>
    <w:lvl w:ilvl="4">
      <w:start w:val="1"/>
      <w:numFmt w:val="lowerLetter"/>
      <w:isLgl w:val="false"/>
      <w:suff w:val="tab"/>
      <w:lvlText w:val="%5)"/>
      <w:lvlJc w:val="left"/>
      <w:pPr>
        <w:pStyle w:val="787"/>
        <w:ind w:left="2582" w:hanging="420"/>
      </w:pPr>
    </w:lvl>
    <w:lvl w:ilvl="5">
      <w:start w:val="1"/>
      <w:numFmt w:val="lowerRoman"/>
      <w:isLgl w:val="false"/>
      <w:suff w:val="tab"/>
      <w:lvlText w:val="%6."/>
      <w:lvlJc w:val="right"/>
      <w:pPr>
        <w:pStyle w:val="787"/>
        <w:ind w:left="3002" w:hanging="420"/>
      </w:pPr>
    </w:lvl>
    <w:lvl w:ilvl="6">
      <w:start w:val="1"/>
      <w:numFmt w:val="decimal"/>
      <w:isLgl w:val="false"/>
      <w:suff w:val="tab"/>
      <w:lvlText w:val="%7."/>
      <w:lvlJc w:val="left"/>
      <w:pPr>
        <w:pStyle w:val="787"/>
        <w:ind w:left="3422" w:hanging="420"/>
      </w:pPr>
    </w:lvl>
    <w:lvl w:ilvl="7">
      <w:start w:val="1"/>
      <w:numFmt w:val="lowerLetter"/>
      <w:isLgl w:val="false"/>
      <w:suff w:val="tab"/>
      <w:lvlText w:val="%8)"/>
      <w:lvlJc w:val="left"/>
      <w:pPr>
        <w:pStyle w:val="787"/>
        <w:ind w:left="3842" w:hanging="420"/>
      </w:pPr>
    </w:lvl>
    <w:lvl w:ilvl="8">
      <w:start w:val="1"/>
      <w:numFmt w:val="lowerRoman"/>
      <w:isLgl w:val="false"/>
      <w:suff w:val="tab"/>
      <w:lvlText w:val="%9."/>
      <w:lvlJc w:val="right"/>
      <w:pPr>
        <w:pStyle w:val="787"/>
        <w:ind w:left="4262" w:hanging="420"/>
      </w:pPr>
    </w:lvl>
  </w:abstractNum>
  <w:abstractNum w:abstractNumId="4">
    <w:multiLevelType w:val="hybridMultilevel"/>
    <w:lvl w:ilvl="0">
      <w:start w:val="1"/>
      <w:numFmt w:val="decimal"/>
      <w:pStyle w:val="935"/>
      <w:isLgl w:val="false"/>
      <w:suff w:val="tab"/>
      <w:lvlText w:val="%1."/>
      <w:lvlJc w:val="left"/>
      <w:pPr>
        <w:pStyle w:val="78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3"/>
      <w:isLgl w:val="false"/>
      <w:suff w:val="nothing"/>
      <w:lvlText w:val="%1　"/>
      <w:lvlJc w:val="left"/>
      <w:pPr>
        <w:pStyle w:val="78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7"/>
        <w:ind w:left="-25" w:firstLine="0"/>
      </w:pPr>
      <w:rPr>
        <w:rFonts w:ascii="Times New Roman" w:hAnsi="Times New Roman" w:eastAsia="黑体"/>
        <w:b/>
        <w:i w:val="0"/>
        <w:sz w:val="28"/>
      </w:rPr>
    </w:lvl>
    <w:lvl w:ilvl="3">
      <w:start w:val="1"/>
      <w:numFmt w:val="decimal"/>
      <w:pStyle w:val="960"/>
      <w:isLgl w:val="false"/>
      <w:suff w:val="nothing"/>
      <w:lvlText w:val="%1.%2.%3.%4　"/>
      <w:lvlJc w:val="left"/>
      <w:pPr>
        <w:pStyle w:val="78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7"/>
        <w:ind w:left="-25" w:firstLine="0"/>
      </w:pPr>
      <w:rPr>
        <w:rFonts w:ascii="Times New Roman" w:hAnsi="Times New Roman" w:eastAsia="宋体"/>
        <w:b/>
        <w:i w:val="0"/>
        <w:sz w:val="28"/>
      </w:rPr>
    </w:lvl>
    <w:lvl w:ilvl="6">
      <w:start w:val="1"/>
      <w:numFmt w:val="lowerLetter"/>
      <w:pStyle w:val="1006"/>
      <w:isLgl w:val="false"/>
      <w:suff w:val="tab"/>
      <w:lvlText w:val="%7) "/>
      <w:lvlJc w:val="left"/>
      <w:pPr>
        <w:pStyle w:val="787"/>
        <w:ind w:left="-125" w:firstLine="400"/>
        <w:tabs>
          <w:tab w:val="num" w:pos="635" w:leader="none"/>
        </w:tabs>
      </w:pPr>
      <w:rPr>
        <w:rFonts w:ascii="Times New Roman" w:hAnsi="Times New Roman" w:eastAsia="宋体"/>
        <w:b/>
        <w:i w:val="0"/>
        <w:color w:val="000000"/>
        <w:sz w:val="28"/>
        <w:u w:val="none"/>
      </w:rPr>
    </w:lvl>
    <w:lvl w:ilvl="7">
      <w:start w:val="1"/>
      <w:numFmt w:val="decimal"/>
      <w:pStyle w:val="969"/>
      <w:isLgl w:val="false"/>
      <w:suff w:val="tab"/>
      <w:lvlText w:val="%8) "/>
      <w:lvlJc w:val="left"/>
      <w:pPr>
        <w:pStyle w:val="78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87"/>
        <w:ind w:left="768" w:hanging="360"/>
        <w:tabs>
          <w:tab w:val="num" w:pos="768" w:leader="none"/>
        </w:tabs>
      </w:pPr>
      <w:rPr>
        <w:rFonts w:hint="eastAsia"/>
      </w:rPr>
    </w:lvl>
    <w:lvl w:ilvl="1">
      <w:start w:val="1"/>
      <w:numFmt w:val="decimal"/>
      <w:pStyle w:val="1004"/>
      <w:isLgl w:val="false"/>
      <w:suff w:val="tab"/>
      <w:lvlText w:val="%2、"/>
      <w:lvlJc w:val="left"/>
      <w:pPr>
        <w:pStyle w:val="787"/>
        <w:ind w:left="1188" w:hanging="360"/>
        <w:tabs>
          <w:tab w:val="num" w:pos="1188" w:leader="none"/>
        </w:tabs>
      </w:pPr>
      <w:rPr>
        <w:rFonts w:hint="eastAsia"/>
      </w:rPr>
    </w:lvl>
    <w:lvl w:ilvl="2">
      <w:start w:val="1"/>
      <w:numFmt w:val="decimal"/>
      <w:isLgl w:val="false"/>
      <w:suff w:val="tab"/>
      <w:lvlText w:val="（%3）"/>
      <w:lvlJc w:val="left"/>
      <w:pPr>
        <w:pStyle w:val="787"/>
        <w:ind w:left="1968" w:hanging="720"/>
        <w:tabs>
          <w:tab w:val="num" w:pos="1968" w:leader="none"/>
        </w:tabs>
      </w:pPr>
      <w:rPr>
        <w:rFonts w:hint="eastAsia"/>
        <w:u w:val="none"/>
      </w:rPr>
    </w:lvl>
    <w:lvl w:ilvl="3">
      <w:start w:val="1"/>
      <w:numFmt w:val="decimal"/>
      <w:isLgl w:val="false"/>
      <w:suff w:val="tab"/>
      <w:lvlText w:val="%4."/>
      <w:lvlJc w:val="left"/>
      <w:pPr>
        <w:pStyle w:val="787"/>
        <w:ind w:left="2088" w:hanging="420"/>
        <w:tabs>
          <w:tab w:val="num" w:pos="2088" w:leader="none"/>
        </w:tabs>
      </w:pPr>
    </w:lvl>
    <w:lvl w:ilvl="4">
      <w:start w:val="1"/>
      <w:numFmt w:val="lowerLetter"/>
      <w:isLgl w:val="false"/>
      <w:suff w:val="tab"/>
      <w:lvlText w:val="%5)"/>
      <w:lvlJc w:val="left"/>
      <w:pPr>
        <w:pStyle w:val="787"/>
        <w:ind w:left="2508" w:hanging="420"/>
        <w:tabs>
          <w:tab w:val="num" w:pos="2508" w:leader="none"/>
        </w:tabs>
      </w:pPr>
    </w:lvl>
    <w:lvl w:ilvl="5">
      <w:start w:val="1"/>
      <w:numFmt w:val="lowerRoman"/>
      <w:isLgl w:val="false"/>
      <w:suff w:val="tab"/>
      <w:lvlText w:val="%6."/>
      <w:lvlJc w:val="right"/>
      <w:pPr>
        <w:pStyle w:val="787"/>
        <w:ind w:left="2928" w:hanging="420"/>
        <w:tabs>
          <w:tab w:val="num" w:pos="2928" w:leader="none"/>
        </w:tabs>
      </w:pPr>
    </w:lvl>
    <w:lvl w:ilvl="6">
      <w:start w:val="1"/>
      <w:numFmt w:val="decimal"/>
      <w:isLgl w:val="false"/>
      <w:suff w:val="tab"/>
      <w:lvlText w:val="%7."/>
      <w:lvlJc w:val="left"/>
      <w:pPr>
        <w:pStyle w:val="787"/>
        <w:ind w:left="3348" w:hanging="420"/>
        <w:tabs>
          <w:tab w:val="num" w:pos="3348" w:leader="none"/>
        </w:tabs>
      </w:pPr>
    </w:lvl>
    <w:lvl w:ilvl="7">
      <w:start w:val="1"/>
      <w:numFmt w:val="lowerLetter"/>
      <w:isLgl w:val="false"/>
      <w:suff w:val="tab"/>
      <w:lvlText w:val="%8)"/>
      <w:lvlJc w:val="left"/>
      <w:pPr>
        <w:pStyle w:val="787"/>
        <w:ind w:left="3768" w:hanging="420"/>
        <w:tabs>
          <w:tab w:val="num" w:pos="3768" w:leader="none"/>
        </w:tabs>
      </w:pPr>
    </w:lvl>
    <w:lvl w:ilvl="8">
      <w:start w:val="1"/>
      <w:numFmt w:val="lowerRoman"/>
      <w:isLgl w:val="false"/>
      <w:suff w:val="tab"/>
      <w:lvlText w:val="%9."/>
      <w:lvlJc w:val="right"/>
      <w:pPr>
        <w:pStyle w:val="787"/>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8">
    <w:multiLevelType w:val="hybridMultilevel"/>
    <w:lvl w:ilvl="0">
      <w:start w:val="1"/>
      <w:numFmt w:val="decimal"/>
      <w:pStyle w:val="1039"/>
      <w:isLgl w:val="false"/>
      <w:suff w:val="tab"/>
      <w:lvlText w:val="%1)"/>
      <w:lvlJc w:val="left"/>
      <w:pPr>
        <w:pStyle w:val="787"/>
        <w:ind w:left="420" w:hanging="420"/>
      </w:pPr>
    </w:lvl>
    <w:lvl w:ilvl="1">
      <w:start w:val="1"/>
      <w:numFmt w:val="lowerLetter"/>
      <w:isLgl w:val="false"/>
      <w:suff w:val="tab"/>
      <w:lvlText w:val="%2)"/>
      <w:lvlJc w:val="left"/>
      <w:pPr>
        <w:pStyle w:val="787"/>
        <w:ind w:left="840" w:hanging="420"/>
      </w:p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9">
    <w:multiLevelType w:val="hybridMultilevel"/>
    <w:lvl w:ilvl="0">
      <w:start w:val="1"/>
      <w:numFmt w:val="decimal"/>
      <w:pStyle w:val="975"/>
      <w:isLgl w:val="false"/>
      <w:suff w:val="tab"/>
      <w:lvlText w:val="%1"/>
      <w:lvlJc w:val="left"/>
      <w:pPr>
        <w:pStyle w:val="787"/>
        <w:ind w:left="680" w:hanging="680"/>
      </w:pPr>
      <w:rPr>
        <w:rFonts w:hint="eastAsia" w:ascii="宋体" w:hAnsi="宋体" w:eastAsia="宋体"/>
      </w:rPr>
    </w:lvl>
    <w:lvl w:ilvl="1">
      <w:start w:val="1"/>
      <w:numFmt w:val="decimal"/>
      <w:pStyle w:val="989"/>
      <w:isLgl w:val="false"/>
      <w:suff w:val="tab"/>
      <w:lvlText w:val="%1.%2"/>
      <w:lvlJc w:val="left"/>
      <w:pPr>
        <w:pStyle w:val="787"/>
        <w:ind w:left="851" w:hanging="851"/>
      </w:pPr>
      <w:rPr>
        <w:rFonts w:hint="eastAsia" w:ascii="宋体" w:hAnsi="宋体" w:eastAsia="宋体"/>
        <w:color w:val="000000"/>
      </w:rPr>
    </w:lvl>
    <w:lvl w:ilvl="2">
      <w:start w:val="1"/>
      <w:numFmt w:val="decimal"/>
      <w:pStyle w:val="1040"/>
      <w:isLgl w:val="false"/>
      <w:suff w:val="tab"/>
      <w:lvlText w:val="%1.%2.%3"/>
      <w:lvlJc w:val="left"/>
      <w:pPr>
        <w:pStyle w:val="787"/>
        <w:ind w:left="851" w:hanging="851"/>
      </w:pPr>
      <w:rPr>
        <w:rFonts w:hint="eastAsia"/>
      </w:rPr>
    </w:lvl>
    <w:lvl w:ilvl="3">
      <w:start w:val="1"/>
      <w:numFmt w:val="decimal"/>
      <w:isLgl w:val="false"/>
      <w:suff w:val="tab"/>
      <w:lvlText w:val="%1.%2.%3.%4"/>
      <w:lvlJc w:val="left"/>
      <w:pPr>
        <w:pStyle w:val="787"/>
        <w:ind w:left="680" w:hanging="680"/>
      </w:pPr>
      <w:rPr>
        <w:rFonts w:hint="eastAsia"/>
      </w:rPr>
    </w:lvl>
    <w:lvl w:ilvl="4">
      <w:start w:val="1"/>
      <w:numFmt w:val="decimal"/>
      <w:isLgl w:val="false"/>
      <w:suff w:val="tab"/>
      <w:lvlText w:val="%1.%2.%3.%4.%5"/>
      <w:lvlJc w:val="left"/>
      <w:pPr>
        <w:pStyle w:val="787"/>
        <w:ind w:left="680" w:hanging="680"/>
      </w:pPr>
      <w:rPr>
        <w:rFonts w:hint="eastAsia"/>
      </w:rPr>
    </w:lvl>
    <w:lvl w:ilvl="5">
      <w:start w:val="1"/>
      <w:numFmt w:val="decimal"/>
      <w:isLgl w:val="false"/>
      <w:suff w:val="tab"/>
      <w:lvlText w:val="%1.%2.%3.%4.%5.%6"/>
      <w:lvlJc w:val="left"/>
      <w:pPr>
        <w:pStyle w:val="787"/>
        <w:ind w:left="680" w:hanging="680"/>
      </w:pPr>
      <w:rPr>
        <w:rFonts w:hint="eastAsia"/>
      </w:rPr>
    </w:lvl>
    <w:lvl w:ilvl="6">
      <w:start w:val="1"/>
      <w:numFmt w:val="decimal"/>
      <w:isLgl w:val="false"/>
      <w:suff w:val="tab"/>
      <w:lvlText w:val="%1.%2.%3.%4.%5.%6.%7"/>
      <w:lvlJc w:val="left"/>
      <w:pPr>
        <w:pStyle w:val="787"/>
        <w:ind w:left="680" w:hanging="680"/>
      </w:pPr>
      <w:rPr>
        <w:rFonts w:hint="eastAsia"/>
      </w:rPr>
    </w:lvl>
    <w:lvl w:ilvl="7">
      <w:start w:val="1"/>
      <w:numFmt w:val="decimal"/>
      <w:isLgl w:val="false"/>
      <w:suff w:val="tab"/>
      <w:lvlText w:val="%1.%2.%3.%4.%5.%6.%7.%8"/>
      <w:lvlJc w:val="left"/>
      <w:pPr>
        <w:pStyle w:val="787"/>
        <w:ind w:left="680" w:hanging="680"/>
      </w:pPr>
      <w:rPr>
        <w:rFonts w:hint="eastAsia"/>
      </w:rPr>
    </w:lvl>
    <w:lvl w:ilvl="8">
      <w:start w:val="1"/>
      <w:numFmt w:val="decimal"/>
      <w:isLgl w:val="false"/>
      <w:suff w:val="tab"/>
      <w:lvlText w:val="%1.%2.%3.%4.%5.%6.%7.%8.%9"/>
      <w:lvlJc w:val="left"/>
      <w:pPr>
        <w:pStyle w:val="787"/>
        <w:ind w:left="680" w:hanging="680"/>
      </w:pPr>
      <w:rPr>
        <w:rFonts w:hint="eastAsia"/>
      </w:rPr>
    </w:lvl>
  </w:abstractNum>
  <w:abstractNum w:abstractNumId="10">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787"/>
        <w:ind w:left="205" w:hanging="322"/>
      </w:pPr>
      <w:rPr>
        <w:rFonts w:ascii="仿宋" w:hAnsi="仿宋" w:eastAsia="仿宋" w:cs="仿宋"/>
        <w:spacing w:val="-46"/>
        <w:sz w:val="30"/>
        <w:szCs w:val="30"/>
      </w:rPr>
    </w:lvl>
    <w:lvl w:ilvl="1">
      <w:start w:val="1"/>
      <w:numFmt w:val="lowerLetter"/>
      <w:isLgl w:val="false"/>
      <w:suff w:val="tab"/>
      <w:lvlText w:val="%2)"/>
      <w:lvlJc w:val="left"/>
      <w:pPr>
        <w:pStyle w:val="787"/>
        <w:ind w:left="840" w:hanging="420"/>
      </w:p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14">
    <w:multiLevelType w:val="hybridMultilevel"/>
    <w:lvl w:ilvl="0">
      <w:start w:val="2"/>
      <w:numFmt w:val="chineseCounting"/>
      <w:isLgl w:val="false"/>
      <w:suff w:val="nothing"/>
      <w:lvlText w:val="%1、"/>
      <w:lvlJc w:val="left"/>
      <w:pPr>
        <w:pStyle w:val="7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9"/>
  </w:num>
  <w:num w:numId="5">
    <w:abstractNumId w:val="3"/>
  </w:num>
  <w:num w:numId="6">
    <w:abstractNumId w:val="6"/>
  </w:num>
  <w:num w:numId="7">
    <w:abstractNumId w:val="8"/>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7"/>
    <w:next w:val="7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7"/>
    <w:next w:val="7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7"/>
    <w:next w:val="7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7"/>
    <w:next w:val="7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7"/>
    <w:next w:val="7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7"/>
    <w:next w:val="7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7"/>
    <w:next w:val="7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7"/>
    <w:next w:val="7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7"/>
    <w:next w:val="7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7"/>
    <w:next w:val="7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7"/>
    <w:next w:val="7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7"/>
    <w:next w:val="787"/>
    <w:link w:val="38"/>
    <w:uiPriority w:val="29"/>
    <w:qFormat/>
    <w:pPr>
      <w:ind w:left="720" w:right="720"/>
    </w:pPr>
    <w:rPr>
      <w:i/>
    </w:rPr>
  </w:style>
  <w:style w:type="character" w:styleId="38">
    <w:name w:val="Quote Char"/>
    <w:link w:val="37"/>
    <w:uiPriority w:val="29"/>
    <w:rPr>
      <w:i/>
    </w:rPr>
  </w:style>
  <w:style w:type="paragraph" w:styleId="39">
    <w:name w:val="Intense Quote"/>
    <w:basedOn w:val="787"/>
    <w:next w:val="7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7"/>
    <w:next w:val="7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7"/>
    <w:next w:val="787"/>
    <w:uiPriority w:val="39"/>
    <w:unhideWhenUsed/>
    <w:pPr>
      <w:ind w:left="0" w:right="0" w:firstLine="0"/>
      <w:spacing w:after="57"/>
    </w:pPr>
  </w:style>
  <w:style w:type="paragraph" w:styleId="181">
    <w:name w:val="toc 2"/>
    <w:basedOn w:val="787"/>
    <w:next w:val="787"/>
    <w:uiPriority w:val="39"/>
    <w:unhideWhenUsed/>
    <w:pPr>
      <w:ind w:left="283" w:right="0" w:firstLine="0"/>
      <w:spacing w:after="57"/>
    </w:pPr>
  </w:style>
  <w:style w:type="paragraph" w:styleId="182">
    <w:name w:val="toc 3"/>
    <w:basedOn w:val="787"/>
    <w:next w:val="787"/>
    <w:uiPriority w:val="39"/>
    <w:unhideWhenUsed/>
    <w:pPr>
      <w:ind w:left="567" w:right="0" w:firstLine="0"/>
      <w:spacing w:after="57"/>
    </w:pPr>
  </w:style>
  <w:style w:type="paragraph" w:styleId="183">
    <w:name w:val="toc 4"/>
    <w:basedOn w:val="787"/>
    <w:next w:val="787"/>
    <w:uiPriority w:val="39"/>
    <w:unhideWhenUsed/>
    <w:pPr>
      <w:ind w:left="850" w:right="0" w:firstLine="0"/>
      <w:spacing w:after="57"/>
    </w:pPr>
  </w:style>
  <w:style w:type="paragraph" w:styleId="184">
    <w:name w:val="toc 5"/>
    <w:basedOn w:val="787"/>
    <w:next w:val="787"/>
    <w:uiPriority w:val="39"/>
    <w:unhideWhenUsed/>
    <w:pPr>
      <w:ind w:left="1134" w:right="0" w:firstLine="0"/>
      <w:spacing w:after="57"/>
    </w:pPr>
  </w:style>
  <w:style w:type="paragraph" w:styleId="185">
    <w:name w:val="toc 6"/>
    <w:basedOn w:val="787"/>
    <w:next w:val="787"/>
    <w:uiPriority w:val="39"/>
    <w:unhideWhenUsed/>
    <w:pPr>
      <w:ind w:left="1417" w:right="0" w:firstLine="0"/>
      <w:spacing w:after="57"/>
    </w:pPr>
  </w:style>
  <w:style w:type="paragraph" w:styleId="186">
    <w:name w:val="toc 7"/>
    <w:basedOn w:val="787"/>
    <w:next w:val="787"/>
    <w:uiPriority w:val="39"/>
    <w:unhideWhenUsed/>
    <w:pPr>
      <w:ind w:left="1701" w:right="0" w:firstLine="0"/>
      <w:spacing w:after="57"/>
    </w:pPr>
  </w:style>
  <w:style w:type="paragraph" w:styleId="187">
    <w:name w:val="toc 8"/>
    <w:basedOn w:val="787"/>
    <w:next w:val="787"/>
    <w:uiPriority w:val="39"/>
    <w:unhideWhenUsed/>
    <w:pPr>
      <w:ind w:left="1984" w:right="0" w:firstLine="0"/>
      <w:spacing w:after="57"/>
    </w:pPr>
  </w:style>
  <w:style w:type="paragraph" w:styleId="188">
    <w:name w:val="toc 9"/>
    <w:basedOn w:val="787"/>
    <w:next w:val="7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7"/>
    <w:next w:val="787"/>
    <w:uiPriority w:val="99"/>
    <w:unhideWhenUsed/>
    <w:pPr>
      <w:spacing w:after="0" w:afterAutospacing="0"/>
    </w:pPr>
  </w:style>
  <w:style w:type="paragraph" w:styleId="787" w:default="1">
    <w:name w:val="Normal"/>
    <w:next w:val="787"/>
    <w:link w:val="787"/>
    <w:qFormat/>
    <w:pPr>
      <w:jc w:val="both"/>
      <w:widowControl w:val="off"/>
    </w:pPr>
    <w:rPr>
      <w:sz w:val="21"/>
      <w:szCs w:val="24"/>
      <w:lang w:val="en-US" w:eastAsia="zh-CN" w:bidi="ar-SA"/>
    </w:rPr>
  </w:style>
  <w:style w:type="paragraph" w:styleId="788">
    <w:name w:val="标题 1"/>
    <w:basedOn w:val="787"/>
    <w:next w:val="787"/>
    <w:link w:val="799"/>
    <w:qFormat/>
    <w:pPr>
      <w:jc w:val="center"/>
      <w:keepLines/>
      <w:keepNext/>
      <w:spacing w:before="240" w:after="120" w:line="300" w:lineRule="auto"/>
      <w:outlineLvl w:val="0"/>
    </w:pPr>
    <w:rPr>
      <w:rFonts w:ascii="宋体"/>
      <w:b/>
      <w:sz w:val="32"/>
      <w:szCs w:val="20"/>
    </w:rPr>
  </w:style>
  <w:style w:type="paragraph" w:styleId="789">
    <w:name w:val="标题 2"/>
    <w:basedOn w:val="787"/>
    <w:next w:val="787"/>
    <w:link w:val="800"/>
    <w:qFormat/>
    <w:pPr>
      <w:jc w:val="center"/>
      <w:keepLines/>
      <w:keepNext/>
      <w:spacing w:before="120" w:line="300" w:lineRule="auto"/>
      <w:outlineLvl w:val="1"/>
    </w:pPr>
    <w:rPr>
      <w:rFonts w:ascii="Arial" w:hAnsi="Arial" w:eastAsia="黑体"/>
      <w:b/>
      <w:sz w:val="30"/>
      <w:szCs w:val="20"/>
    </w:rPr>
  </w:style>
  <w:style w:type="paragraph" w:styleId="790">
    <w:name w:val="标题 3"/>
    <w:basedOn w:val="787"/>
    <w:next w:val="802"/>
    <w:link w:val="801"/>
    <w:qFormat/>
    <w:pPr>
      <w:jc w:val="left"/>
      <w:keepLines/>
      <w:keepNext/>
      <w:spacing w:before="360" w:after="120"/>
      <w:outlineLvl w:val="2"/>
    </w:pPr>
    <w:rPr>
      <w:rFonts w:ascii="宋体"/>
      <w:b/>
      <w:sz w:val="24"/>
      <w:szCs w:val="20"/>
      <w:u w:val="single"/>
    </w:rPr>
  </w:style>
  <w:style w:type="paragraph" w:styleId="791">
    <w:name w:val="标题 4"/>
    <w:basedOn w:val="787"/>
    <w:next w:val="787"/>
    <w:link w:val="804"/>
    <w:qFormat/>
    <w:pPr>
      <w:keepLines/>
      <w:keepNext/>
      <w:spacing w:before="280" w:after="290" w:line="376" w:lineRule="atLeast"/>
      <w:outlineLvl w:val="3"/>
    </w:pPr>
    <w:rPr>
      <w:rFonts w:ascii="Arial" w:hAnsi="Arial" w:eastAsia="黑体"/>
      <w:b/>
      <w:sz w:val="28"/>
      <w:szCs w:val="20"/>
    </w:rPr>
  </w:style>
  <w:style w:type="paragraph" w:styleId="792">
    <w:name w:val="标题 5"/>
    <w:basedOn w:val="787"/>
    <w:next w:val="787"/>
    <w:link w:val="805"/>
    <w:qFormat/>
    <w:pPr>
      <w:keepLines/>
      <w:keepNext/>
      <w:spacing w:before="280" w:after="290" w:line="376" w:lineRule="atLeast"/>
      <w:outlineLvl w:val="4"/>
    </w:pPr>
    <w:rPr>
      <w:b/>
      <w:sz w:val="28"/>
      <w:szCs w:val="20"/>
    </w:rPr>
  </w:style>
  <w:style w:type="paragraph" w:styleId="793">
    <w:name w:val="标题 6"/>
    <w:basedOn w:val="787"/>
    <w:next w:val="787"/>
    <w:link w:val="806"/>
    <w:qFormat/>
    <w:pPr>
      <w:keepLines/>
      <w:keepNext/>
      <w:spacing w:before="240" w:after="64" w:line="320" w:lineRule="atLeast"/>
      <w:outlineLvl w:val="5"/>
    </w:pPr>
    <w:rPr>
      <w:rFonts w:ascii="Arial" w:hAnsi="Arial" w:eastAsia="黑体"/>
      <w:b/>
      <w:sz w:val="24"/>
      <w:szCs w:val="20"/>
    </w:rPr>
  </w:style>
  <w:style w:type="paragraph" w:styleId="794">
    <w:name w:val="标题 7"/>
    <w:basedOn w:val="787"/>
    <w:next w:val="787"/>
    <w:link w:val="807"/>
    <w:qFormat/>
    <w:pPr>
      <w:keepLines/>
      <w:keepNext/>
      <w:spacing w:before="240" w:after="64" w:line="320" w:lineRule="atLeast"/>
      <w:outlineLvl w:val="6"/>
    </w:pPr>
    <w:rPr>
      <w:b/>
      <w:sz w:val="24"/>
      <w:szCs w:val="20"/>
    </w:rPr>
  </w:style>
  <w:style w:type="paragraph" w:styleId="795">
    <w:name w:val="标题 8"/>
    <w:basedOn w:val="787"/>
    <w:next w:val="787"/>
    <w:link w:val="808"/>
    <w:qFormat/>
    <w:pPr>
      <w:keepLines/>
      <w:keepNext/>
      <w:spacing w:before="240" w:after="64" w:line="320" w:lineRule="atLeast"/>
      <w:outlineLvl w:val="7"/>
    </w:pPr>
    <w:rPr>
      <w:rFonts w:ascii="Arial" w:hAnsi="Arial" w:eastAsia="黑体"/>
      <w:sz w:val="24"/>
      <w:szCs w:val="20"/>
    </w:rPr>
  </w:style>
  <w:style w:type="paragraph" w:styleId="796">
    <w:name w:val="标题 9"/>
    <w:basedOn w:val="787"/>
    <w:next w:val="787"/>
    <w:link w:val="809"/>
    <w:qFormat/>
    <w:pPr>
      <w:keepLines/>
      <w:keepNext/>
      <w:spacing w:before="240" w:after="64" w:line="320" w:lineRule="atLeast"/>
      <w:outlineLvl w:val="8"/>
    </w:pPr>
    <w:rPr>
      <w:rFonts w:ascii="Arial" w:hAnsi="Arial" w:eastAsia="黑体"/>
      <w:szCs w:val="20"/>
    </w:rPr>
  </w:style>
  <w:style w:type="character" w:styleId="797">
    <w:name w:val="默认段落字体"/>
    <w:next w:val="797"/>
    <w:link w:val="787"/>
    <w:uiPriority w:val="1"/>
    <w:unhideWhenUsed/>
    <w:qFormat/>
  </w:style>
  <w:style w:type="table" w:styleId="798">
    <w:name w:val="普通表格"/>
    <w:next w:val="798"/>
    <w:link w:val="787"/>
    <w:uiPriority w:val="99"/>
    <w:unhideWhenUsed/>
    <w:qFormat/>
    <w:tblPr/>
  </w:style>
  <w:style w:type="character" w:styleId="799">
    <w:name w:val="标题 1 字符"/>
    <w:next w:val="799"/>
    <w:link w:val="788"/>
    <w:qFormat/>
    <w:rPr>
      <w:rFonts w:ascii="宋体"/>
      <w:b/>
      <w:sz w:val="32"/>
    </w:rPr>
  </w:style>
  <w:style w:type="character" w:styleId="800">
    <w:name w:val="标题 2 字符"/>
    <w:next w:val="800"/>
    <w:link w:val="789"/>
    <w:qFormat/>
    <w:rPr>
      <w:rFonts w:ascii="Arial" w:hAnsi="Arial" w:eastAsia="黑体"/>
      <w:b/>
      <w:sz w:val="30"/>
      <w:lang w:val="en-US" w:eastAsia="zh-CN" w:bidi="ar-SA"/>
    </w:rPr>
  </w:style>
  <w:style w:type="character" w:styleId="801">
    <w:name w:val="标题 3 字符"/>
    <w:next w:val="801"/>
    <w:link w:val="790"/>
    <w:qFormat/>
    <w:rPr>
      <w:rFonts w:ascii="宋体" w:eastAsia="宋体"/>
      <w:b/>
      <w:sz w:val="24"/>
      <w:u w:val="single"/>
      <w:lang w:val="en-US" w:eastAsia="zh-CN" w:bidi="ar-SA"/>
    </w:rPr>
  </w:style>
  <w:style w:type="paragraph" w:styleId="802">
    <w:name w:val="正文缩进"/>
    <w:basedOn w:val="787"/>
    <w:next w:val="787"/>
    <w:link w:val="803"/>
    <w:qFormat/>
    <w:pPr>
      <w:ind w:firstLine="420"/>
      <w:jc w:val="left"/>
    </w:pPr>
    <w:rPr>
      <w:rFonts w:ascii="宋体"/>
      <w:sz w:val="24"/>
    </w:rPr>
  </w:style>
  <w:style w:type="character" w:styleId="803">
    <w:name w:val="正文缩进 字符"/>
    <w:next w:val="803"/>
    <w:link w:val="802"/>
    <w:qFormat/>
    <w:rPr>
      <w:rFonts w:ascii="宋体" w:eastAsia="宋体"/>
      <w:sz w:val="24"/>
      <w:szCs w:val="24"/>
      <w:lang w:val="en-US" w:eastAsia="zh-CN" w:bidi="ar-SA"/>
    </w:rPr>
  </w:style>
  <w:style w:type="character" w:styleId="804">
    <w:name w:val="标题 4 字符"/>
    <w:next w:val="804"/>
    <w:link w:val="791"/>
    <w:qFormat/>
    <w:rPr>
      <w:rFonts w:ascii="Arial" w:hAnsi="Arial" w:eastAsia="黑体"/>
      <w:b/>
      <w:sz w:val="28"/>
    </w:rPr>
  </w:style>
  <w:style w:type="character" w:styleId="805">
    <w:name w:val="标题 5 字符"/>
    <w:next w:val="805"/>
    <w:link w:val="792"/>
    <w:qFormat/>
    <w:rPr>
      <w:b/>
      <w:sz w:val="28"/>
    </w:rPr>
  </w:style>
  <w:style w:type="character" w:styleId="806">
    <w:name w:val="标题 6 字符"/>
    <w:next w:val="806"/>
    <w:link w:val="793"/>
    <w:qFormat/>
    <w:rPr>
      <w:rFonts w:ascii="Arial" w:hAnsi="Arial" w:eastAsia="黑体"/>
      <w:b/>
      <w:sz w:val="24"/>
    </w:rPr>
  </w:style>
  <w:style w:type="character" w:styleId="807">
    <w:name w:val="标题 7 字符"/>
    <w:next w:val="807"/>
    <w:link w:val="794"/>
    <w:qFormat/>
    <w:rPr>
      <w:b/>
      <w:sz w:val="24"/>
    </w:rPr>
  </w:style>
  <w:style w:type="character" w:styleId="808">
    <w:name w:val="标题 8 字符"/>
    <w:next w:val="808"/>
    <w:link w:val="795"/>
    <w:qFormat/>
    <w:rPr>
      <w:rFonts w:ascii="Arial" w:hAnsi="Arial" w:eastAsia="黑体"/>
      <w:sz w:val="24"/>
    </w:rPr>
  </w:style>
  <w:style w:type="character" w:styleId="809">
    <w:name w:val="标题 9 字符"/>
    <w:next w:val="809"/>
    <w:link w:val="796"/>
    <w:qFormat/>
    <w:rPr>
      <w:rFonts w:ascii="Arial" w:hAnsi="Arial" w:eastAsia="黑体"/>
      <w:sz w:val="21"/>
    </w:rPr>
  </w:style>
  <w:style w:type="paragraph" w:styleId="810">
    <w:name w:val="目录 7"/>
    <w:basedOn w:val="787"/>
    <w:next w:val="787"/>
    <w:link w:val="787"/>
    <w:qFormat/>
    <w:pPr>
      <w:ind w:left="2520"/>
    </w:pPr>
  </w:style>
  <w:style w:type="paragraph" w:styleId="811">
    <w:name w:val="引文目录"/>
    <w:basedOn w:val="787"/>
    <w:next w:val="787"/>
    <w:link w:val="787"/>
    <w:uiPriority w:val="99"/>
    <w:unhideWhenUsed/>
    <w:qFormat/>
    <w:pPr>
      <w:ind w:left="420"/>
    </w:pPr>
  </w:style>
  <w:style w:type="paragraph" w:styleId="812">
    <w:name w:val="题注"/>
    <w:basedOn w:val="787"/>
    <w:next w:val="787"/>
    <w:link w:val="787"/>
    <w:qFormat/>
    <w:pPr>
      <w:spacing w:line="480" w:lineRule="auto"/>
    </w:pPr>
    <w:rPr>
      <w:rFonts w:ascii="华文中宋" w:hAnsi="华文中宋" w:eastAsia="华文中宋"/>
      <w:sz w:val="36"/>
      <w:szCs w:val="20"/>
    </w:rPr>
  </w:style>
  <w:style w:type="paragraph" w:styleId="813">
    <w:name w:val="文档结构图"/>
    <w:basedOn w:val="787"/>
    <w:next w:val="813"/>
    <w:link w:val="814"/>
    <w:qFormat/>
    <w:pPr>
      <w:shd w:val="clear" w:color="auto" w:fill="000080"/>
    </w:pPr>
  </w:style>
  <w:style w:type="character" w:styleId="814">
    <w:name w:val="文档结构图 字符"/>
    <w:next w:val="814"/>
    <w:link w:val="813"/>
    <w:qFormat/>
    <w:rPr>
      <w:sz w:val="21"/>
      <w:szCs w:val="24"/>
      <w:shd w:val="clear" w:color="auto" w:fill="000080"/>
    </w:rPr>
  </w:style>
  <w:style w:type="paragraph" w:styleId="815">
    <w:name w:val="批注文字"/>
    <w:basedOn w:val="787"/>
    <w:next w:val="815"/>
    <w:link w:val="816"/>
    <w:uiPriority w:val="99"/>
    <w:qFormat/>
    <w:pPr>
      <w:jc w:val="left"/>
    </w:pPr>
  </w:style>
  <w:style w:type="character" w:styleId="816">
    <w:name w:val="批注文字 字符1"/>
    <w:next w:val="816"/>
    <w:link w:val="815"/>
    <w:uiPriority w:val="99"/>
    <w:qFormat/>
    <w:rPr>
      <w:sz w:val="21"/>
      <w:szCs w:val="24"/>
    </w:rPr>
  </w:style>
  <w:style w:type="paragraph" w:styleId="817">
    <w:name w:val="正文文本 3"/>
    <w:basedOn w:val="787"/>
    <w:next w:val="817"/>
    <w:link w:val="818"/>
    <w:qFormat/>
    <w:pPr>
      <w:spacing w:after="120"/>
    </w:pPr>
    <w:rPr>
      <w:sz w:val="16"/>
      <w:szCs w:val="16"/>
    </w:rPr>
  </w:style>
  <w:style w:type="character" w:styleId="818">
    <w:name w:val="正文文本 3 字符"/>
    <w:next w:val="818"/>
    <w:link w:val="817"/>
    <w:qFormat/>
    <w:rPr>
      <w:sz w:val="16"/>
      <w:szCs w:val="16"/>
    </w:rPr>
  </w:style>
  <w:style w:type="paragraph" w:styleId="819">
    <w:name w:val="正文文本"/>
    <w:basedOn w:val="787"/>
    <w:next w:val="821"/>
    <w:link w:val="820"/>
    <w:qFormat/>
    <w:pPr>
      <w:spacing w:before="120" w:line="22" w:lineRule="atLeast"/>
      <w:tabs>
        <w:tab w:val="left" w:pos="567" w:leader="none"/>
      </w:tabs>
    </w:pPr>
    <w:rPr>
      <w:rFonts w:ascii="宋体" w:hAnsi="宋体"/>
      <w:sz w:val="24"/>
    </w:rPr>
  </w:style>
  <w:style w:type="character" w:styleId="820">
    <w:name w:val="正文文本 字符"/>
    <w:next w:val="820"/>
    <w:link w:val="819"/>
    <w:qFormat/>
    <w:rPr>
      <w:rFonts w:ascii="宋体" w:hAnsi="宋体"/>
      <w:sz w:val="24"/>
      <w:szCs w:val="24"/>
    </w:rPr>
  </w:style>
  <w:style w:type="paragraph" w:styleId="821">
    <w:name w:val="正文文本 2"/>
    <w:basedOn w:val="787"/>
    <w:next w:val="821"/>
    <w:link w:val="787"/>
    <w:uiPriority w:val="99"/>
    <w:unhideWhenUsed/>
    <w:pPr>
      <w:spacing w:after="120" w:line="480" w:lineRule="auto"/>
    </w:pPr>
  </w:style>
  <w:style w:type="paragraph" w:styleId="822">
    <w:name w:val="正文文本缩进"/>
    <w:basedOn w:val="787"/>
    <w:next w:val="822"/>
    <w:link w:val="823"/>
    <w:qFormat/>
    <w:pPr>
      <w:ind w:firstLine="570"/>
      <w:spacing w:line="360" w:lineRule="auto"/>
    </w:pPr>
    <w:rPr>
      <w:sz w:val="24"/>
    </w:rPr>
  </w:style>
  <w:style w:type="character" w:styleId="823">
    <w:name w:val="正文文本缩进 字符"/>
    <w:next w:val="823"/>
    <w:link w:val="822"/>
    <w:qFormat/>
    <w:rPr>
      <w:rFonts w:eastAsia="宋体"/>
      <w:sz w:val="24"/>
      <w:szCs w:val="24"/>
      <w:lang w:val="en-US" w:eastAsia="zh-CN" w:bidi="ar-SA"/>
    </w:rPr>
  </w:style>
  <w:style w:type="paragraph" w:styleId="824">
    <w:name w:val="列表 2"/>
    <w:basedOn w:val="787"/>
    <w:next w:val="824"/>
    <w:link w:val="787"/>
    <w:qFormat/>
    <w:pPr>
      <w:ind w:left="100" w:hanging="200"/>
    </w:pPr>
  </w:style>
  <w:style w:type="paragraph" w:styleId="825">
    <w:name w:val="文本块"/>
    <w:basedOn w:val="787"/>
    <w:next w:val="825"/>
    <w:link w:val="787"/>
    <w:qFormat/>
    <w:pPr>
      <w:ind w:left="480" w:right="-341" w:firstLine="513"/>
      <w:widowControl/>
    </w:pPr>
    <w:rPr>
      <w:sz w:val="24"/>
      <w:szCs w:val="20"/>
    </w:rPr>
  </w:style>
  <w:style w:type="paragraph" w:styleId="826">
    <w:name w:val="目录 5"/>
    <w:basedOn w:val="787"/>
    <w:next w:val="787"/>
    <w:link w:val="787"/>
    <w:qFormat/>
    <w:pPr>
      <w:ind w:left="1680"/>
    </w:pPr>
  </w:style>
  <w:style w:type="paragraph" w:styleId="827">
    <w:name w:val="目录 3"/>
    <w:basedOn w:val="787"/>
    <w:next w:val="787"/>
    <w:link w:val="787"/>
    <w:uiPriority w:val="39"/>
    <w:qFormat/>
    <w:pPr>
      <w:ind w:left="840"/>
    </w:pPr>
  </w:style>
  <w:style w:type="paragraph" w:styleId="828">
    <w:name w:val="纯文本"/>
    <w:basedOn w:val="787"/>
    <w:next w:val="828"/>
    <w:link w:val="829"/>
    <w:qFormat/>
    <w:rPr>
      <w:rFonts w:hint="eastAsia" w:ascii="宋体" w:hAnsi="Courier New"/>
      <w:szCs w:val="20"/>
    </w:rPr>
  </w:style>
  <w:style w:type="character" w:styleId="829">
    <w:name w:val="纯文本 字符2"/>
    <w:next w:val="829"/>
    <w:link w:val="828"/>
    <w:qFormat/>
    <w:rPr>
      <w:rFonts w:hint="eastAsia" w:ascii="宋体" w:hAnsi="Courier New" w:eastAsia="宋体" w:cs="宋体"/>
      <w:sz w:val="21"/>
    </w:rPr>
  </w:style>
  <w:style w:type="paragraph" w:styleId="830">
    <w:name w:val="目录 8"/>
    <w:basedOn w:val="787"/>
    <w:next w:val="787"/>
    <w:link w:val="787"/>
    <w:qFormat/>
    <w:pPr>
      <w:ind w:left="2940"/>
    </w:pPr>
  </w:style>
  <w:style w:type="paragraph" w:styleId="831">
    <w:name w:val="日期"/>
    <w:basedOn w:val="787"/>
    <w:next w:val="787"/>
    <w:link w:val="832"/>
    <w:qFormat/>
    <w:pPr>
      <w:ind w:left="100"/>
    </w:pPr>
    <w:rPr>
      <w:rFonts w:ascii="仿宋_GB2312" w:hAnsi="宋体" w:eastAsia="仿宋_GB2312"/>
      <w:color w:val="000000"/>
      <w:sz w:val="24"/>
    </w:rPr>
  </w:style>
  <w:style w:type="character" w:styleId="832">
    <w:name w:val="日期 字符"/>
    <w:next w:val="832"/>
    <w:link w:val="831"/>
    <w:qFormat/>
    <w:rPr>
      <w:rFonts w:ascii="仿宋_GB2312" w:hAnsi="宋体" w:eastAsia="仿宋_GB2312"/>
      <w:color w:val="000000"/>
      <w:sz w:val="24"/>
      <w:szCs w:val="24"/>
    </w:rPr>
  </w:style>
  <w:style w:type="paragraph" w:styleId="833">
    <w:name w:val="正文文本缩进 2"/>
    <w:basedOn w:val="787"/>
    <w:next w:val="833"/>
    <w:link w:val="834"/>
    <w:qFormat/>
    <w:pPr>
      <w:ind w:firstLine="480"/>
    </w:pPr>
    <w:rPr>
      <w:rFonts w:ascii="仿宋_GB2312" w:eastAsia="仿宋_GB2312"/>
      <w:sz w:val="24"/>
    </w:rPr>
  </w:style>
  <w:style w:type="character" w:styleId="834">
    <w:name w:val="正文文本缩进 2 字符"/>
    <w:next w:val="834"/>
    <w:link w:val="833"/>
    <w:qFormat/>
    <w:rPr>
      <w:rFonts w:ascii="仿宋_GB2312" w:eastAsia="仿宋_GB2312"/>
      <w:sz w:val="24"/>
      <w:szCs w:val="24"/>
    </w:rPr>
  </w:style>
  <w:style w:type="paragraph" w:styleId="835">
    <w:name w:val="批注框文本"/>
    <w:basedOn w:val="787"/>
    <w:next w:val="835"/>
    <w:link w:val="836"/>
    <w:qFormat/>
    <w:rPr>
      <w:sz w:val="18"/>
      <w:szCs w:val="18"/>
    </w:rPr>
  </w:style>
  <w:style w:type="character" w:styleId="836">
    <w:name w:val="批注框文本 字符"/>
    <w:next w:val="836"/>
    <w:link w:val="835"/>
    <w:qFormat/>
    <w:rPr>
      <w:sz w:val="18"/>
      <w:szCs w:val="18"/>
    </w:rPr>
  </w:style>
  <w:style w:type="paragraph" w:styleId="837">
    <w:name w:val="页脚"/>
    <w:basedOn w:val="787"/>
    <w:next w:val="837"/>
    <w:link w:val="838"/>
    <w:uiPriority w:val="99"/>
    <w:qFormat/>
    <w:pPr>
      <w:jc w:val="left"/>
      <w:tabs>
        <w:tab w:val="center" w:pos="4153" w:leader="none"/>
        <w:tab w:val="right" w:pos="8306" w:leader="none"/>
      </w:tabs>
    </w:pPr>
    <w:rPr>
      <w:rFonts w:ascii="宋体"/>
      <w:sz w:val="18"/>
      <w:szCs w:val="20"/>
    </w:rPr>
  </w:style>
  <w:style w:type="character" w:styleId="838">
    <w:name w:val="页脚 字符"/>
    <w:next w:val="838"/>
    <w:link w:val="837"/>
    <w:uiPriority w:val="99"/>
    <w:qFormat/>
    <w:rPr>
      <w:rFonts w:ascii="宋体" w:eastAsia="宋体"/>
      <w:sz w:val="18"/>
      <w:lang w:val="en-US" w:eastAsia="zh-CN" w:bidi="ar-SA"/>
    </w:rPr>
  </w:style>
  <w:style w:type="paragraph" w:styleId="839">
    <w:name w:val="寄信人地址"/>
    <w:basedOn w:val="787"/>
    <w:next w:val="839"/>
    <w:link w:val="787"/>
    <w:qFormat/>
    <w:rPr>
      <w:rFonts w:ascii="Arial" w:hAnsi="Arial"/>
    </w:rPr>
  </w:style>
  <w:style w:type="paragraph" w:styleId="840">
    <w:name w:val="页眉"/>
    <w:basedOn w:val="787"/>
    <w:next w:val="840"/>
    <w:link w:val="841"/>
    <w:qFormat/>
    <w:pPr>
      <w:jc w:val="center"/>
      <w:tabs>
        <w:tab w:val="center" w:pos="4153" w:leader="none"/>
        <w:tab w:val="right" w:pos="8306" w:leader="none"/>
      </w:tabs>
      <w:pBdr>
        <w:bottom w:val="single" w:color="000000" w:sz="6" w:space="1"/>
      </w:pBdr>
    </w:pPr>
    <w:rPr>
      <w:sz w:val="18"/>
      <w:szCs w:val="18"/>
    </w:rPr>
  </w:style>
  <w:style w:type="character" w:styleId="841">
    <w:name w:val="页眉 字符"/>
    <w:next w:val="841"/>
    <w:link w:val="840"/>
    <w:qFormat/>
    <w:rPr>
      <w:rFonts w:eastAsia="宋体"/>
      <w:sz w:val="18"/>
      <w:szCs w:val="18"/>
      <w:lang w:val="en-US" w:eastAsia="zh-CN" w:bidi="ar-SA"/>
    </w:rPr>
  </w:style>
  <w:style w:type="paragraph" w:styleId="842">
    <w:name w:val="目录 1"/>
    <w:basedOn w:val="787"/>
    <w:next w:val="787"/>
    <w:link w:val="787"/>
    <w:uiPriority w:val="39"/>
    <w:qFormat/>
    <w:pPr>
      <w:spacing w:line="300" w:lineRule="auto"/>
      <w:tabs>
        <w:tab w:val="left" w:pos="1050" w:leader="none"/>
        <w:tab w:val="right" w:pos="8937" w:leader="dot"/>
      </w:tabs>
    </w:pPr>
    <w:rPr>
      <w:rFonts w:ascii="宋体" w:hAnsi="宋体"/>
      <w:b/>
      <w:sz w:val="24"/>
    </w:rPr>
  </w:style>
  <w:style w:type="paragraph" w:styleId="843">
    <w:name w:val="目录 4"/>
    <w:basedOn w:val="787"/>
    <w:next w:val="787"/>
    <w:link w:val="787"/>
    <w:qFormat/>
    <w:pPr>
      <w:ind w:left="1260"/>
    </w:pPr>
  </w:style>
  <w:style w:type="paragraph" w:styleId="844">
    <w:name w:val="目录 6"/>
    <w:basedOn w:val="787"/>
    <w:next w:val="787"/>
    <w:link w:val="787"/>
    <w:qFormat/>
    <w:pPr>
      <w:ind w:left="2100"/>
    </w:pPr>
  </w:style>
  <w:style w:type="paragraph" w:styleId="845">
    <w:name w:val="正文文本缩进 3"/>
    <w:basedOn w:val="787"/>
    <w:next w:val="845"/>
    <w:link w:val="846"/>
    <w:qFormat/>
    <w:pPr>
      <w:ind w:left="720" w:firstLine="480"/>
      <w:jc w:val="left"/>
      <w:spacing w:before="120" w:line="22" w:lineRule="atLeast"/>
    </w:pPr>
    <w:rPr>
      <w:rFonts w:ascii="宋体"/>
      <w:sz w:val="24"/>
      <w:szCs w:val="20"/>
    </w:rPr>
  </w:style>
  <w:style w:type="character" w:styleId="846">
    <w:name w:val="正文文本缩进 3 字符"/>
    <w:next w:val="846"/>
    <w:link w:val="845"/>
    <w:qFormat/>
    <w:rPr>
      <w:rFonts w:ascii="宋体"/>
      <w:sz w:val="24"/>
    </w:rPr>
  </w:style>
  <w:style w:type="paragraph" w:styleId="847">
    <w:name w:val="目录 2"/>
    <w:basedOn w:val="787"/>
    <w:next w:val="787"/>
    <w:link w:val="787"/>
    <w:uiPriority w:val="39"/>
    <w:qFormat/>
    <w:pPr>
      <w:ind w:left="420"/>
      <w:spacing w:line="312" w:lineRule="auto"/>
      <w:tabs>
        <w:tab w:val="right" w:pos="8937" w:leader="dot"/>
      </w:tabs>
    </w:pPr>
  </w:style>
  <w:style w:type="paragraph" w:styleId="848">
    <w:name w:val="目录 9"/>
    <w:basedOn w:val="787"/>
    <w:next w:val="787"/>
    <w:link w:val="787"/>
    <w:qFormat/>
    <w:pPr>
      <w:ind w:left="3360"/>
    </w:pPr>
  </w:style>
  <w:style w:type="paragraph" w:styleId="849">
    <w:name w:val="HTML 预设格式"/>
    <w:basedOn w:val="787"/>
    <w:next w:val="849"/>
    <w:link w:val="8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0">
    <w:name w:val="HTML 预设格式 字符"/>
    <w:next w:val="850"/>
    <w:link w:val="849"/>
    <w:qFormat/>
    <w:rPr>
      <w:rFonts w:ascii="宋体" w:hAnsi="宋体" w:cs="宋体"/>
      <w:sz w:val="24"/>
      <w:szCs w:val="24"/>
    </w:rPr>
  </w:style>
  <w:style w:type="paragraph" w:styleId="851">
    <w:name w:val="普通(网站)"/>
    <w:basedOn w:val="787"/>
    <w:next w:val="851"/>
    <w:link w:val="787"/>
    <w:uiPriority w:val="99"/>
    <w:unhideWhenUsed/>
    <w:qFormat/>
    <w:pPr>
      <w:jc w:val="left"/>
      <w:spacing w:before="100" w:beforeAutospacing="1" w:after="100" w:afterAutospacing="1"/>
      <w:widowControl/>
    </w:pPr>
    <w:rPr>
      <w:rFonts w:ascii="宋体" w:hAnsi="宋体" w:cs="宋体"/>
      <w:sz w:val="24"/>
    </w:rPr>
  </w:style>
  <w:style w:type="paragraph" w:styleId="852">
    <w:name w:val="索引 1"/>
    <w:basedOn w:val="787"/>
    <w:next w:val="787"/>
    <w:link w:val="787"/>
    <w:qFormat/>
    <w:rPr>
      <w:szCs w:val="20"/>
    </w:rPr>
  </w:style>
  <w:style w:type="paragraph" w:styleId="853">
    <w:name w:val="标题"/>
    <w:basedOn w:val="787"/>
    <w:next w:val="853"/>
    <w:link w:val="854"/>
    <w:qFormat/>
    <w:pPr>
      <w:jc w:val="center"/>
      <w:outlineLvl w:val="0"/>
    </w:pPr>
    <w:rPr>
      <w:b/>
      <w:sz w:val="32"/>
      <w:szCs w:val="20"/>
    </w:rPr>
  </w:style>
  <w:style w:type="character" w:styleId="854">
    <w:name w:val="标题 字符"/>
    <w:next w:val="854"/>
    <w:link w:val="853"/>
    <w:qFormat/>
    <w:rPr>
      <w:b/>
      <w:sz w:val="32"/>
    </w:rPr>
  </w:style>
  <w:style w:type="paragraph" w:styleId="855">
    <w:name w:val="批注主题"/>
    <w:basedOn w:val="815"/>
    <w:next w:val="815"/>
    <w:link w:val="856"/>
    <w:qFormat/>
    <w:rPr>
      <w:b/>
      <w:bCs/>
      <w:lang w:val="en-US" w:eastAsia="zh-CN"/>
    </w:rPr>
  </w:style>
  <w:style w:type="character" w:styleId="856">
    <w:name w:val="批注主题 字符"/>
    <w:next w:val="856"/>
    <w:link w:val="855"/>
    <w:qFormat/>
    <w:rPr>
      <w:rFonts w:ascii="Times New Roman" w:hAnsi="Times New Roman" w:eastAsia="宋体" w:cs="Times New Roman"/>
      <w:b/>
      <w:bCs/>
      <w:sz w:val="21"/>
      <w:szCs w:val="24"/>
      <w:lang w:val="en-US" w:eastAsia="zh-CN" w:bidi="ar-SA"/>
    </w:rPr>
  </w:style>
  <w:style w:type="paragraph" w:styleId="857">
    <w:name w:val="正文首行缩进"/>
    <w:basedOn w:val="819"/>
    <w:next w:val="857"/>
    <w:link w:val="787"/>
    <w:qFormat/>
    <w:pPr>
      <w:ind w:firstLine="420"/>
      <w:spacing w:after="120"/>
      <w:tabs>
        <w:tab w:val="left" w:pos="567" w:leader="none"/>
      </w:tabs>
    </w:pPr>
    <w:rPr>
      <w:rFonts w:ascii="仿宋_GB2312" w:eastAsia="仿宋_GB2312"/>
      <w:color w:val="000000"/>
      <w:spacing w:val="-8"/>
      <w:sz w:val="21"/>
      <w:lang w:bidi="ar-SA"/>
    </w:rPr>
  </w:style>
  <w:style w:type="paragraph" w:styleId="858">
    <w:name w:val="正文首行缩进 2"/>
    <w:basedOn w:val="822"/>
    <w:next w:val="858"/>
    <w:link w:val="859"/>
    <w:qFormat/>
    <w:pPr>
      <w:ind w:left="420" w:firstLine="420"/>
      <w:spacing w:after="120" w:line="480" w:lineRule="exact"/>
    </w:pPr>
    <w:rPr>
      <w:sz w:val="24"/>
    </w:rPr>
  </w:style>
  <w:style w:type="character" w:styleId="859">
    <w:name w:val="正文文本首行缩进 2 字符"/>
    <w:next w:val="859"/>
    <w:link w:val="858"/>
    <w:qFormat/>
    <w:rPr>
      <w:rFonts w:eastAsia="宋体"/>
      <w:sz w:val="24"/>
      <w:szCs w:val="24"/>
      <w:lang w:val="en-US" w:eastAsia="zh-CN" w:bidi="ar-SA"/>
    </w:rPr>
  </w:style>
  <w:style w:type="table" w:styleId="860">
    <w:name w:val="网格型"/>
    <w:basedOn w:val="798"/>
    <w:next w:val="860"/>
    <w:link w:val="787"/>
    <w:uiPriority w:val="39"/>
    <w:qFormat/>
    <w:tblPr/>
  </w:style>
  <w:style w:type="table" w:styleId="861">
    <w:name w:val="中等深浅网格 1 - 强调文字颜色 2"/>
    <w:basedOn w:val="798"/>
    <w:next w:val="861"/>
    <w:link w:val="787"/>
    <w:qFormat/>
    <w:rPr>
      <w:sz w:val="21"/>
      <w:szCs w:val="24"/>
    </w:rPr>
    <w:tblPr/>
  </w:style>
  <w:style w:type="character" w:styleId="862">
    <w:name w:val="要点"/>
    <w:next w:val="862"/>
    <w:link w:val="787"/>
    <w:qFormat/>
    <w:rPr>
      <w:b/>
      <w:bCs/>
    </w:rPr>
  </w:style>
  <w:style w:type="character" w:styleId="863">
    <w:name w:val="页码"/>
    <w:next w:val="863"/>
    <w:link w:val="787"/>
    <w:qFormat/>
  </w:style>
  <w:style w:type="character" w:styleId="864">
    <w:name w:val="已访问的超链接"/>
    <w:next w:val="864"/>
    <w:link w:val="787"/>
    <w:qFormat/>
    <w:rPr>
      <w:color w:val="800080"/>
      <w:u w:val="single"/>
    </w:rPr>
  </w:style>
  <w:style w:type="character" w:styleId="865">
    <w:name w:val="强调"/>
    <w:next w:val="865"/>
    <w:link w:val="787"/>
    <w:qFormat/>
    <w:rPr>
      <w:color w:val="cc0033"/>
    </w:rPr>
  </w:style>
  <w:style w:type="character" w:styleId="866">
    <w:name w:val="超链接"/>
    <w:next w:val="866"/>
    <w:link w:val="787"/>
    <w:uiPriority w:val="99"/>
    <w:qFormat/>
    <w:rPr>
      <w:color w:val="0000ff"/>
      <w:u w:val="single"/>
    </w:rPr>
  </w:style>
  <w:style w:type="character" w:styleId="867">
    <w:name w:val="批注引用"/>
    <w:next w:val="867"/>
    <w:link w:val="787"/>
    <w:uiPriority w:val="99"/>
    <w:qFormat/>
    <w:rPr>
      <w:sz w:val="21"/>
      <w:szCs w:val="21"/>
    </w:rPr>
  </w:style>
  <w:style w:type="character" w:styleId="868">
    <w:name w:val="HTML 引文"/>
    <w:next w:val="868"/>
    <w:link w:val="787"/>
    <w:qFormat/>
    <w:rPr>
      <w:i/>
      <w:iCs/>
    </w:rPr>
  </w:style>
  <w:style w:type="paragraph" w:styleId="869">
    <w:name w:val="正文（缩进）"/>
    <w:basedOn w:val="787"/>
    <w:next w:val="869"/>
    <w:link w:val="787"/>
    <w:qFormat/>
    <w:pPr>
      <w:ind w:firstLine="480"/>
    </w:pPr>
  </w:style>
  <w:style w:type="paragraph" w:styleId="870">
    <w:name w:val="AONormal"/>
    <w:next w:val="870"/>
    <w:link w:val="787"/>
    <w:qFormat/>
    <w:pPr>
      <w:ind w:firstLine="440"/>
      <w:spacing w:line="400" w:lineRule="exact"/>
    </w:pPr>
    <w:rPr>
      <w:rFonts w:ascii="华文楷体" w:hAnsi="华文楷体" w:eastAsia="华文楷体" w:cs="华文楷体"/>
      <w:sz w:val="22"/>
      <w:szCs w:val="21"/>
      <w:lang w:val="en-US" w:eastAsia="zh-CN" w:bidi="ar-SA"/>
    </w:rPr>
  </w:style>
  <w:style w:type="paragraph" w:styleId="871">
    <w:name w:val="Default"/>
    <w:next w:val="871"/>
    <w:link w:val="787"/>
    <w:qFormat/>
    <w:pPr>
      <w:widowControl w:val="off"/>
    </w:pPr>
    <w:rPr>
      <w:rFonts w:ascii="Symbol" w:hAnsi="Symbol" w:cs="Symbol"/>
      <w:color w:val="000000"/>
      <w:sz w:val="24"/>
      <w:szCs w:val="24"/>
      <w:lang w:val="en-US" w:eastAsia="zh-CN" w:bidi="ar-SA"/>
    </w:rPr>
  </w:style>
  <w:style w:type="character" w:styleId="872">
    <w:name w:val="批注文字 字符"/>
    <w:next w:val="872"/>
    <w:link w:val="787"/>
    <w:uiPriority w:val="99"/>
    <w:qFormat/>
    <w:rPr>
      <w:rFonts w:ascii="Times New Roman" w:hAnsi="Times New Roman" w:eastAsia="宋体" w:cs="Times New Roman"/>
      <w:sz w:val="24"/>
      <w:lang w:val="en-US" w:eastAsia="zh-CN" w:bidi="ar-SA"/>
    </w:rPr>
  </w:style>
  <w:style w:type="character" w:styleId="873">
    <w:name w:val="标题 3 Char Char"/>
    <w:next w:val="873"/>
    <w:link w:val="787"/>
    <w:qFormat/>
    <w:rPr>
      <w:rFonts w:eastAsia="宋体"/>
      <w:b/>
      <w:bCs/>
      <w:sz w:val="32"/>
      <w:szCs w:val="32"/>
      <w:lang w:val="en-US" w:eastAsia="zh-CN" w:bidi="ar-SA"/>
    </w:rPr>
  </w:style>
  <w:style w:type="character" w:styleId="874">
    <w:name w:val="中等深浅网格 1 - 强调文字颜色 2 Char"/>
    <w:next w:val="874"/>
    <w:link w:val="875"/>
    <w:qFormat/>
    <w:rPr>
      <w:sz w:val="21"/>
      <w:szCs w:val="24"/>
      <w:lang w:val="zh-CN" w:eastAsia="zh-CN" w:bidi="ar-SA"/>
    </w:rPr>
  </w:style>
  <w:style w:type="paragraph" w:styleId="875">
    <w:name w:val="1"/>
    <w:next w:val="875"/>
    <w:link w:val="874"/>
    <w:qFormat/>
    <w:rPr>
      <w:sz w:val="21"/>
      <w:szCs w:val="24"/>
      <w:lang w:val="zh-CN" w:eastAsia="zh-CN" w:bidi="ar-SA"/>
    </w:rPr>
  </w:style>
  <w:style w:type="character" w:styleId="876">
    <w:name w:val="列表段落 字符"/>
    <w:next w:val="876"/>
    <w:link w:val="877"/>
    <w:uiPriority w:val="34"/>
    <w:qFormat/>
    <w:rPr>
      <w:rFonts w:ascii="Calibri" w:hAnsi="Calibri" w:eastAsia="宋体"/>
      <w:sz w:val="21"/>
      <w:szCs w:val="22"/>
      <w:lang w:val="en-US" w:eastAsia="zh-CN" w:bidi="ar-SA"/>
    </w:rPr>
  </w:style>
  <w:style w:type="paragraph" w:styleId="877">
    <w:name w:val="列表段落"/>
    <w:basedOn w:val="787"/>
    <w:next w:val="877"/>
    <w:link w:val="876"/>
    <w:uiPriority w:val="34"/>
    <w:qFormat/>
    <w:pPr>
      <w:ind w:firstLine="420"/>
    </w:pPr>
    <w:rPr>
      <w:rFonts w:ascii="Calibri" w:hAnsi="Calibri"/>
      <w:szCs w:val="22"/>
    </w:rPr>
  </w:style>
  <w:style w:type="character" w:styleId="878">
    <w:name w:val="locality"/>
    <w:next w:val="878"/>
    <w:link w:val="787"/>
    <w:qFormat/>
  </w:style>
  <w:style w:type="character" w:styleId="879">
    <w:name w:val="正文表格 Char"/>
    <w:next w:val="879"/>
    <w:link w:val="880"/>
    <w:qFormat/>
    <w:rPr>
      <w:rFonts w:ascii="宋体" w:hAnsi="宋体"/>
      <w:color w:val="000000"/>
      <w:sz w:val="21"/>
      <w:szCs w:val="21"/>
    </w:rPr>
  </w:style>
  <w:style w:type="paragraph" w:styleId="880">
    <w:name w:val="正文表格"/>
    <w:basedOn w:val="787"/>
    <w:next w:val="880"/>
    <w:link w:val="879"/>
    <w:qFormat/>
    <w:pPr>
      <w:jc w:val="left"/>
    </w:pPr>
    <w:rPr>
      <w:rFonts w:ascii="宋体" w:hAnsi="宋体"/>
      <w:color w:val="000000"/>
      <w:szCs w:val="21"/>
    </w:rPr>
  </w:style>
  <w:style w:type="character" w:styleId="881">
    <w:name w:val="apple-style-span"/>
    <w:next w:val="881"/>
    <w:link w:val="787"/>
    <w:qFormat/>
    <w:rPr>
      <w:rFonts w:cs="Times New Roman"/>
    </w:rPr>
  </w:style>
  <w:style w:type="character" w:styleId="882">
    <w:name w:val="chanpin1"/>
    <w:next w:val="882"/>
    <w:link w:val="787"/>
    <w:qFormat/>
    <w:rPr>
      <w:rFonts w:ascii="ˎ̥" w:hAnsi="ˎ̥"/>
      <w:color w:val="000000"/>
      <w:sz w:val="20"/>
      <w:szCs w:val="20"/>
      <w:u w:val="none"/>
    </w:rPr>
  </w:style>
  <w:style w:type="character" w:styleId="883">
    <w:name w:val="注释 Char"/>
    <w:next w:val="883"/>
    <w:link w:val="884"/>
    <w:qFormat/>
    <w:rPr>
      <w:rFonts w:ascii="宋体" w:hAnsi="宋体"/>
      <w:sz w:val="21"/>
      <w:szCs w:val="21"/>
    </w:rPr>
  </w:style>
  <w:style w:type="paragraph" w:styleId="884">
    <w:name w:val="注释"/>
    <w:basedOn w:val="787"/>
    <w:next w:val="884"/>
    <w:link w:val="883"/>
    <w:qFormat/>
    <w:pPr>
      <w:ind w:left="420" w:hanging="420"/>
      <w:jc w:val="left"/>
    </w:pPr>
    <w:rPr>
      <w:rFonts w:ascii="宋体" w:hAnsi="宋体"/>
      <w:szCs w:val="21"/>
    </w:rPr>
  </w:style>
  <w:style w:type="character" w:styleId="885">
    <w:name w:val="chanpin拷贝"/>
    <w:next w:val="885"/>
    <w:link w:val="787"/>
    <w:qFormat/>
  </w:style>
  <w:style w:type="character" w:styleId="886">
    <w:name w:val="bjh-p"/>
    <w:next w:val="886"/>
    <w:link w:val="787"/>
    <w:qFormat/>
  </w:style>
  <w:style w:type="character" w:styleId="887">
    <w:name w:val="纯文本 字符1"/>
    <w:next w:val="887"/>
    <w:link w:val="787"/>
    <w:qFormat/>
    <w:rPr>
      <w:rFonts w:ascii="宋体" w:hAnsi="Courier New"/>
    </w:rPr>
  </w:style>
  <w:style w:type="character" w:styleId="888">
    <w:name w:val="正文小标题 Char"/>
    <w:next w:val="888"/>
    <w:link w:val="889"/>
    <w:qFormat/>
    <w:rPr>
      <w:rFonts w:ascii="宋体" w:hAnsi="宋体"/>
      <w:b/>
      <w:i/>
      <w:color w:val="ff0000"/>
      <w:sz w:val="24"/>
    </w:rPr>
  </w:style>
  <w:style w:type="paragraph" w:styleId="889">
    <w:name w:val="正文小标题"/>
    <w:basedOn w:val="787"/>
    <w:next w:val="802"/>
    <w:link w:val="888"/>
    <w:qFormat/>
    <w:pPr>
      <w:ind w:firstLine="482"/>
      <w:jc w:val="left"/>
      <w:spacing w:before="312" w:after="312"/>
    </w:pPr>
    <w:rPr>
      <w:rFonts w:ascii="宋体" w:hAnsi="宋体"/>
      <w:b/>
      <w:i/>
      <w:color w:val="ff0000"/>
      <w:sz w:val="24"/>
      <w:szCs w:val="20"/>
    </w:rPr>
  </w:style>
  <w:style w:type="character" w:styleId="890">
    <w:name w:val="页眉 Char"/>
    <w:next w:val="890"/>
    <w:link w:val="787"/>
    <w:qFormat/>
    <w:rPr>
      <w:rFonts w:eastAsia="宋体"/>
      <w:sz w:val="18"/>
      <w:szCs w:val="18"/>
      <w:lang w:val="en-US" w:eastAsia="zh-CN" w:bidi="ar-SA"/>
    </w:rPr>
  </w:style>
  <w:style w:type="character" w:styleId="891">
    <w:name w:val="正文重点 Char"/>
    <w:next w:val="891"/>
    <w:link w:val="892"/>
    <w:qFormat/>
    <w:rPr>
      <w:b/>
      <w:sz w:val="24"/>
    </w:rPr>
  </w:style>
  <w:style w:type="paragraph" w:styleId="892">
    <w:name w:val="正文重点"/>
    <w:basedOn w:val="787"/>
    <w:next w:val="892"/>
    <w:link w:val="891"/>
    <w:qFormat/>
    <w:pPr>
      <w:ind w:firstLine="482"/>
      <w:jc w:val="left"/>
      <w:spacing w:line="360" w:lineRule="auto"/>
    </w:pPr>
    <w:rPr>
      <w:b/>
      <w:sz w:val="24"/>
      <w:szCs w:val="20"/>
    </w:rPr>
  </w:style>
  <w:style w:type="character" w:styleId="893">
    <w:name w:val="正文大标题 Char"/>
    <w:next w:val="893"/>
    <w:link w:val="894"/>
    <w:qFormat/>
    <w:rPr>
      <w:rFonts w:ascii="宋体" w:hAnsi="宋体"/>
      <w:b/>
      <w:color w:val="000000"/>
      <w:sz w:val="28"/>
      <w:szCs w:val="21"/>
    </w:rPr>
  </w:style>
  <w:style w:type="paragraph" w:styleId="894">
    <w:name w:val="正文大标题"/>
    <w:basedOn w:val="889"/>
    <w:next w:val="802"/>
    <w:link w:val="893"/>
    <w:qFormat/>
    <w:pPr>
      <w:jc w:val="center"/>
    </w:pPr>
    <w:rPr>
      <w:i w:val="0"/>
      <w:color w:val="000000"/>
      <w:sz w:val="28"/>
      <w:szCs w:val="21"/>
    </w:rPr>
  </w:style>
  <w:style w:type="character" w:styleId="895">
    <w:name w:val="纯文本 字符"/>
    <w:next w:val="895"/>
    <w:link w:val="787"/>
    <w:uiPriority w:val="99"/>
    <w:qFormat/>
    <w:rPr>
      <w:rFonts w:ascii="宋体" w:hAnsi="Courier New" w:eastAsia="宋体" w:cs="Times New Roman"/>
      <w:sz w:val="21"/>
      <w:szCs w:val="21"/>
      <w:lang w:val="en-US" w:eastAsia="zh-CN" w:bidi="ar-SA"/>
    </w:rPr>
  </w:style>
  <w:style w:type="character" w:styleId="896">
    <w:name w:val="current"/>
    <w:next w:val="896"/>
    <w:link w:val="787"/>
    <w:rPr>
      <w:b/>
      <w:bCs/>
      <w:color w:val="05a7d8"/>
      <w:sz w:val="18"/>
      <w:szCs w:val="18"/>
    </w:rPr>
  </w:style>
  <w:style w:type="character" w:styleId="897">
    <w:name w:val="正文格式 Char"/>
    <w:next w:val="897"/>
    <w:link w:val="898"/>
    <w:qFormat/>
    <w:rPr>
      <w:rFonts w:ascii="宋体" w:hAnsi="宋体"/>
      <w:sz w:val="24"/>
      <w:szCs w:val="24"/>
      <w:lang w:val="en-GB"/>
    </w:rPr>
  </w:style>
  <w:style w:type="paragraph" w:styleId="898">
    <w:name w:val="正文格式"/>
    <w:basedOn w:val="787"/>
    <w:next w:val="898"/>
    <w:link w:val="897"/>
    <w:qFormat/>
    <w:pPr>
      <w:ind w:firstLine="480"/>
      <w:spacing w:line="360" w:lineRule="auto"/>
    </w:pPr>
    <w:rPr>
      <w:rFonts w:ascii="宋体" w:hAnsi="宋体"/>
      <w:sz w:val="24"/>
      <w:lang w:val="en-GB"/>
    </w:rPr>
  </w:style>
  <w:style w:type="character" w:styleId="899">
    <w:name w:val="页脚 Char"/>
    <w:next w:val="899"/>
    <w:link w:val="787"/>
    <w:qFormat/>
    <w:rPr>
      <w:rFonts w:ascii="宋体" w:eastAsia="宋体"/>
      <w:sz w:val="18"/>
      <w:lang w:val="en-US" w:eastAsia="zh-CN" w:bidi="ar-SA"/>
    </w:rPr>
  </w:style>
  <w:style w:type="character" w:styleId="900">
    <w:name w:val="标题 3 Char"/>
    <w:next w:val="900"/>
    <w:link w:val="787"/>
    <w:qFormat/>
    <w:rPr>
      <w:rFonts w:ascii="宋体" w:eastAsia="宋体"/>
      <w:b/>
      <w:sz w:val="24"/>
      <w:u w:val="single"/>
      <w:lang w:val="en-US" w:eastAsia="zh-CN" w:bidi="ar-SA"/>
    </w:rPr>
  </w:style>
  <w:style w:type="character" w:styleId="901">
    <w:name w:val="正文缩进 Char"/>
    <w:next w:val="901"/>
    <w:link w:val="787"/>
    <w:qFormat/>
    <w:rPr>
      <w:rFonts w:ascii="宋体" w:eastAsia="宋体"/>
      <w:sz w:val="24"/>
      <w:szCs w:val="24"/>
      <w:lang w:val="en-US" w:eastAsia="zh-CN" w:bidi="ar-SA"/>
    </w:rPr>
  </w:style>
  <w:style w:type="character" w:styleId="902">
    <w:name w:val="标题 2 Char"/>
    <w:next w:val="902"/>
    <w:link w:val="787"/>
    <w:qFormat/>
    <w:rPr>
      <w:rFonts w:ascii="Arial" w:hAnsi="Arial" w:eastAsia="黑体"/>
      <w:b/>
      <w:sz w:val="30"/>
      <w:lang w:val="en-US" w:eastAsia="zh-CN" w:bidi="ar-SA"/>
    </w:rPr>
  </w:style>
  <w:style w:type="character" w:styleId="903">
    <w:name w:val="l-btn-text"/>
    <w:next w:val="903"/>
    <w:link w:val="787"/>
  </w:style>
  <w:style w:type="character" w:styleId="904">
    <w:name w:val="标题 Char"/>
    <w:next w:val="904"/>
    <w:link w:val="787"/>
    <w:qFormat/>
    <w:rPr>
      <w:b/>
      <w:sz w:val="32"/>
    </w:rPr>
  </w:style>
  <w:style w:type="character" w:styleId="905">
    <w:name w:val="纯文本 Char1"/>
    <w:next w:val="905"/>
    <w:link w:val="787"/>
    <w:qFormat/>
    <w:rPr>
      <w:rFonts w:ascii="宋体" w:hAnsi="Courier New" w:eastAsia="宋体"/>
      <w:sz w:val="21"/>
      <w:lang w:val="en-US" w:eastAsia="zh-CN" w:bidi="ar-SA"/>
    </w:rPr>
  </w:style>
  <w:style w:type="character" w:styleId="906">
    <w:name w:val="Char Char111"/>
    <w:next w:val="906"/>
    <w:link w:val="787"/>
    <w:qFormat/>
    <w:rPr>
      <w:rFonts w:ascii="宋体" w:eastAsia="宋体"/>
      <w:b/>
      <w:sz w:val="24"/>
      <w:u w:val="single"/>
      <w:lang w:val="en-US" w:eastAsia="zh-CN" w:bidi="ar-SA"/>
    </w:rPr>
  </w:style>
  <w:style w:type="character" w:styleId="907">
    <w:name w:val="批注文字 Char"/>
    <w:next w:val="907"/>
    <w:link w:val="787"/>
    <w:uiPriority w:val="99"/>
    <w:qFormat/>
    <w:rPr>
      <w:sz w:val="21"/>
      <w:szCs w:val="24"/>
    </w:rPr>
  </w:style>
  <w:style w:type="character" w:styleId="908">
    <w:name w:val="l-btn-text36"/>
    <w:next w:val="908"/>
    <w:link w:val="787"/>
  </w:style>
  <w:style w:type="character" w:styleId="909">
    <w:name w:val="l-btn-left"/>
    <w:next w:val="909"/>
    <w:link w:val="787"/>
  </w:style>
  <w:style w:type="character" w:styleId="910">
    <w:name w:val="正文文本缩进 Char"/>
    <w:next w:val="910"/>
    <w:link w:val="787"/>
    <w:qFormat/>
    <w:rPr>
      <w:rFonts w:eastAsia="宋体"/>
      <w:sz w:val="24"/>
      <w:szCs w:val="24"/>
      <w:lang w:val="en-US" w:eastAsia="zh-CN" w:bidi="ar-SA"/>
    </w:rPr>
  </w:style>
  <w:style w:type="character" w:styleId="911">
    <w:name w:val="成文日期 Char"/>
    <w:next w:val="911"/>
    <w:link w:val="912"/>
    <w:rPr>
      <w:rFonts w:ascii="仿宋_GB2312" w:eastAsia="仿宋_GB2312"/>
      <w:sz w:val="32"/>
    </w:rPr>
  </w:style>
  <w:style w:type="paragraph" w:styleId="912">
    <w:name w:val="成文日期"/>
    <w:basedOn w:val="787"/>
    <w:next w:val="912"/>
    <w:link w:val="911"/>
    <w:qFormat/>
    <w:pPr>
      <w:ind w:right="400" w:firstLine="200"/>
      <w:jc w:val="right"/>
      <w:spacing w:line="570" w:lineRule="exact"/>
    </w:pPr>
    <w:rPr>
      <w:rFonts w:ascii="仿宋_GB2312" w:eastAsia="仿宋_GB2312"/>
      <w:sz w:val="32"/>
      <w:szCs w:val="20"/>
    </w:rPr>
  </w:style>
  <w:style w:type="character" w:styleId="913">
    <w:name w:val="l-btn-text25"/>
    <w:next w:val="913"/>
    <w:link w:val="787"/>
  </w:style>
  <w:style w:type="character" w:styleId="914">
    <w:name w:val="l-btn-text35"/>
    <w:next w:val="914"/>
    <w:link w:val="787"/>
  </w:style>
  <w:style w:type="character" w:styleId="915">
    <w:name w:val="c21"/>
    <w:next w:val="915"/>
    <w:link w:val="787"/>
    <w:qFormat/>
    <w:rPr>
      <w:rFonts w:ascii="ˎ̥" w:hAnsi="ˎ̥"/>
      <w:color w:val="000000"/>
      <w:sz w:val="20"/>
      <w:szCs w:val="20"/>
      <w:u w:val="none"/>
    </w:rPr>
  </w:style>
  <w:style w:type="character" w:styleId="916">
    <w:name w:val="tree-title3"/>
    <w:next w:val="916"/>
    <w:link w:val="787"/>
    <w:rPr>
      <w:sz w:val="18"/>
      <w:szCs w:val="18"/>
      <w:u w:val="none"/>
    </w:rPr>
  </w:style>
  <w:style w:type="character" w:styleId="917">
    <w:name w:val="列出段落 Char"/>
    <w:next w:val="917"/>
    <w:link w:val="787"/>
    <w:qFormat/>
    <w:rPr>
      <w:rFonts w:ascii="Calibri" w:hAnsi="Calibri" w:eastAsia="宋体"/>
      <w:sz w:val="21"/>
      <w:szCs w:val="22"/>
      <w:lang w:val="en-US" w:eastAsia="zh-CN" w:bidi="ar-SA"/>
    </w:rPr>
  </w:style>
  <w:style w:type="character" w:styleId="918">
    <w:name w:val="title4"/>
    <w:next w:val="918"/>
    <w:link w:val="787"/>
    <w:qFormat/>
    <w:rPr>
      <w:b/>
      <w:bCs/>
      <w:color w:val="1d87b3"/>
      <w:sz w:val="15"/>
      <w:szCs w:val="15"/>
    </w:rPr>
  </w:style>
  <w:style w:type="character" w:styleId="919">
    <w:name w:val="标题 2 Char Char"/>
    <w:next w:val="919"/>
    <w:link w:val="787"/>
    <w:qFormat/>
    <w:rPr>
      <w:rFonts w:ascii="Arial" w:hAnsi="Arial" w:eastAsia="黑体"/>
      <w:b/>
      <w:bCs/>
      <w:sz w:val="32"/>
      <w:szCs w:val="32"/>
      <w:lang w:val="en-US" w:eastAsia="zh-CN" w:bidi="ar-SA"/>
    </w:rPr>
  </w:style>
  <w:style w:type="character" w:styleId="920">
    <w:name w:val="black1"/>
    <w:next w:val="920"/>
    <w:link w:val="787"/>
    <w:qFormat/>
    <w:rPr>
      <w:color w:val="000000"/>
    </w:rPr>
  </w:style>
  <w:style w:type="character" w:styleId="921">
    <w:name w:val="street-address"/>
    <w:next w:val="921"/>
    <w:link w:val="787"/>
    <w:qFormat/>
  </w:style>
  <w:style w:type="character" w:styleId="922">
    <w:name w:val="正文文本缩进 Char1"/>
    <w:next w:val="922"/>
    <w:link w:val="923"/>
    <w:qFormat/>
    <w:rPr>
      <w:rFonts w:ascii="宋体" w:hAnsi="宋体" w:eastAsia="宋体"/>
      <w:sz w:val="24"/>
      <w:szCs w:val="24"/>
      <w:lang w:bidi="ar-SA"/>
    </w:rPr>
  </w:style>
  <w:style w:type="paragraph" w:styleId="923">
    <w:name w:val="正文文本缩进1"/>
    <w:basedOn w:val="787"/>
    <w:next w:val="923"/>
    <w:link w:val="922"/>
    <w:qFormat/>
    <w:pPr>
      <w:ind w:firstLine="480"/>
      <w:spacing w:line="480" w:lineRule="exact"/>
    </w:pPr>
    <w:rPr>
      <w:rFonts w:ascii="宋体" w:hAnsi="宋体"/>
      <w:sz w:val="24"/>
    </w:rPr>
  </w:style>
  <w:style w:type="character" w:styleId="924">
    <w:name w:val="Char Char11"/>
    <w:next w:val="924"/>
    <w:link w:val="787"/>
    <w:qFormat/>
    <w:rPr>
      <w:rFonts w:ascii="宋体" w:eastAsia="宋体"/>
      <w:b/>
      <w:sz w:val="24"/>
      <w:u w:val="single"/>
      <w:lang w:val="en-US" w:eastAsia="zh-CN" w:bidi="ar-SA"/>
    </w:rPr>
  </w:style>
  <w:style w:type="character" w:styleId="925">
    <w:name w:val="txt"/>
    <w:next w:val="925"/>
    <w:link w:val="787"/>
    <w:qFormat/>
  </w:style>
  <w:style w:type="character" w:styleId="926">
    <w:name w:val="正文缩进 Char Char"/>
    <w:next w:val="926"/>
    <w:link w:val="927"/>
    <w:qFormat/>
    <w:rPr>
      <w:rFonts w:ascii="宋体" w:eastAsia="宋体"/>
      <w:color w:val="000000"/>
      <w:sz w:val="28"/>
      <w:lang w:bidi="ar-SA"/>
    </w:rPr>
  </w:style>
  <w:style w:type="paragraph" w:styleId="927">
    <w:name w:val="正文缩进1"/>
    <w:basedOn w:val="787"/>
    <w:next w:val="927"/>
    <w:link w:val="926"/>
    <w:qFormat/>
    <w:pPr>
      <w:ind w:firstLine="567"/>
      <w:spacing w:line="480" w:lineRule="exact"/>
      <w:widowControl/>
    </w:pPr>
    <w:rPr>
      <w:rFonts w:ascii="宋体"/>
      <w:color w:val="000000"/>
      <w:sz w:val="28"/>
      <w:szCs w:val="20"/>
    </w:rPr>
  </w:style>
  <w:style w:type="character" w:styleId="928">
    <w:name w:val="普通文字1 Char1"/>
    <w:next w:val="928"/>
    <w:link w:val="787"/>
    <w:qFormat/>
    <w:rPr>
      <w:rFonts w:ascii="宋体" w:hAnsi="Courier New" w:eastAsia="宋体"/>
      <w:sz w:val="21"/>
      <w:lang w:val="en-US" w:eastAsia="zh-CN" w:bidi="ar-SA"/>
    </w:rPr>
  </w:style>
  <w:style w:type="character" w:styleId="929">
    <w:name w:val="段1 Char"/>
    <w:next w:val="929"/>
    <w:link w:val="787"/>
    <w:qFormat/>
    <w:rPr>
      <w:rFonts w:ascii="宋体" w:eastAsia="宋体"/>
      <w:sz w:val="24"/>
      <w:lang w:val="en-US" w:eastAsia="zh-CN" w:bidi="ar-SA"/>
    </w:rPr>
  </w:style>
  <w:style w:type="paragraph" w:styleId="930">
    <w:name w:val="font5"/>
    <w:basedOn w:val="787"/>
    <w:next w:val="930"/>
    <w:link w:val="787"/>
    <w:qFormat/>
    <w:pPr>
      <w:jc w:val="left"/>
      <w:spacing w:before="100" w:beforeAutospacing="1" w:after="100" w:afterAutospacing="1"/>
      <w:widowControl/>
    </w:pPr>
    <w:rPr>
      <w:rFonts w:ascii="宋体" w:hAnsi="宋体" w:cs="宋体"/>
      <w:sz w:val="18"/>
      <w:szCs w:val="18"/>
    </w:rPr>
  </w:style>
  <w:style w:type="paragraph" w:styleId="931">
    <w:name w:val="二级条标题"/>
    <w:basedOn w:val="932"/>
    <w:next w:val="787"/>
    <w:link w:val="787"/>
    <w:qFormat/>
    <w:pPr>
      <w:numPr>
        <w:ilvl w:val="0"/>
        <w:numId w:val="0"/>
      </w:numPr>
      <w:ind w:hanging="840"/>
      <w:tabs>
        <w:tab w:val="left" w:pos="360" w:leader="none"/>
        <w:tab w:val="left" w:pos="840" w:leader="none"/>
      </w:tabs>
      <w:outlineLvl w:val="2"/>
    </w:pPr>
    <w:rPr>
      <w:rFonts w:ascii="宋体" w:eastAsia="宋体"/>
      <w:b w:val="0"/>
    </w:rPr>
  </w:style>
  <w:style w:type="paragraph" w:styleId="932">
    <w:name w:val="一级条标题"/>
    <w:basedOn w:val="933"/>
    <w:next w:val="787"/>
    <w:link w:val="787"/>
    <w:qFormat/>
    <w:pPr>
      <w:numPr>
        <w:ilvl w:val="1"/>
      </w:numPr>
      <w:ind w:left="0" w:hanging="840"/>
      <w:tabs>
        <w:tab w:val="left" w:pos="360" w:leader="none"/>
        <w:tab w:val="left" w:pos="840" w:leader="none"/>
      </w:tabs>
      <w:outlineLvl w:val="1"/>
    </w:pPr>
  </w:style>
  <w:style w:type="paragraph" w:styleId="933">
    <w:name w:val="章标题"/>
    <w:next w:val="787"/>
    <w:link w:val="78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34">
    <w:name w:val="??"/>
    <w:next w:val="934"/>
    <w:link w:val="787"/>
    <w:qFormat/>
    <w:pPr>
      <w:jc w:val="both"/>
      <w:widowControl w:val="off"/>
    </w:pPr>
    <w:rPr>
      <w:sz w:val="21"/>
      <w:lang w:val="en-US" w:eastAsia="en-US" w:bidi="ar-SA"/>
    </w:rPr>
  </w:style>
  <w:style w:type="paragraph" w:styleId="935">
    <w:name w:val="1名"/>
    <w:basedOn w:val="787"/>
    <w:next w:val="935"/>
    <w:link w:val="787"/>
    <w:qFormat/>
    <w:pPr>
      <w:numPr>
        <w:ilvl w:val="0"/>
        <w:numId w:val="2"/>
      </w:numPr>
      <w:spacing w:before="120"/>
      <w:tabs>
        <w:tab w:val="left" w:pos="360" w:leader="none"/>
      </w:tabs>
    </w:pPr>
    <w:rPr>
      <w:rFonts w:ascii="宋体"/>
      <w:sz w:val="28"/>
      <w:szCs w:val="20"/>
    </w:rPr>
  </w:style>
  <w:style w:type="paragraph" w:styleId="936">
    <w:name w:val="Char Char Char Char Char Char Char Char Char Char Char Char Char Char Char Char"/>
    <w:basedOn w:val="787"/>
    <w:next w:val="936"/>
    <w:link w:val="787"/>
    <w:qFormat/>
    <w:pPr>
      <w:jc w:val="center"/>
      <w:spacing w:after="160" w:line="240" w:lineRule="exact"/>
      <w:widowControl/>
    </w:pPr>
    <w:rPr>
      <w:rFonts w:ascii="宋体" w:hAnsi="宋体"/>
      <w:b/>
      <w:sz w:val="30"/>
      <w:szCs w:val="30"/>
      <w:lang w:eastAsia="en-US"/>
    </w:rPr>
  </w:style>
  <w:style w:type="paragraph" w:styleId="937">
    <w:name w:val="xl25"/>
    <w:basedOn w:val="787"/>
    <w:next w:val="937"/>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8">
    <w:name w:val="xl45"/>
    <w:basedOn w:val="787"/>
    <w:next w:val="938"/>
    <w:link w:val="78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39">
    <w:name w:val="Char Char Char Char Char Char Char Char Char Char1"/>
    <w:basedOn w:val="787"/>
    <w:next w:val="939"/>
    <w:link w:val="787"/>
    <w:qFormat/>
    <w:rPr>
      <w:rFonts w:ascii="宋体" w:hAnsi="宋体" w:cs="Courier New"/>
      <w:sz w:val="32"/>
      <w:szCs w:val="32"/>
    </w:rPr>
  </w:style>
  <w:style w:type="paragraph" w:styleId="940">
    <w:name w:val="xl39"/>
    <w:basedOn w:val="787"/>
    <w:next w:val="940"/>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1">
    <w:name w:val="图中文字"/>
    <w:basedOn w:val="787"/>
    <w:next w:val="941"/>
    <w:link w:val="787"/>
    <w:qFormat/>
    <w:pPr>
      <w:jc w:val="center"/>
      <w:spacing w:line="0" w:lineRule="atLeast"/>
    </w:pPr>
    <w:rPr>
      <w:sz w:val="24"/>
      <w:szCs w:val="20"/>
    </w:rPr>
  </w:style>
  <w:style w:type="paragraph" w:styleId="942">
    <w:name w:val="Char Char1"/>
    <w:basedOn w:val="813"/>
    <w:next w:val="942"/>
    <w:link w:val="787"/>
    <w:qFormat/>
    <w:rPr>
      <w:rFonts w:ascii="Tahoma" w:hAnsi="Tahoma"/>
      <w:sz w:val="24"/>
    </w:rPr>
  </w:style>
  <w:style w:type="paragraph" w:styleId="943">
    <w:name w:val="font7"/>
    <w:basedOn w:val="787"/>
    <w:next w:val="943"/>
    <w:link w:val="787"/>
    <w:qFormat/>
    <w:pPr>
      <w:jc w:val="left"/>
      <w:spacing w:before="100" w:beforeAutospacing="1" w:after="100" w:afterAutospacing="1"/>
      <w:widowControl/>
    </w:pPr>
    <w:rPr>
      <w:rFonts w:eastAsia="Arial Unicode MS"/>
      <w:b/>
      <w:bCs/>
      <w:color w:val="000000"/>
      <w:sz w:val="20"/>
      <w:szCs w:val="20"/>
    </w:rPr>
  </w:style>
  <w:style w:type="paragraph" w:styleId="944">
    <w:name w:val="xl24"/>
    <w:basedOn w:val="787"/>
    <w:next w:val="944"/>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5">
    <w:name w:val="xl41"/>
    <w:basedOn w:val="787"/>
    <w:next w:val="945"/>
    <w:link w:val="78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6">
    <w:name w:val="图文"/>
    <w:basedOn w:val="787"/>
    <w:next w:val="946"/>
    <w:link w:val="787"/>
    <w:qFormat/>
    <w:pPr>
      <w:spacing w:after="50" w:line="360" w:lineRule="auto"/>
    </w:pPr>
    <w:rPr>
      <w:sz w:val="24"/>
    </w:rPr>
  </w:style>
  <w:style w:type="paragraph" w:styleId="947">
    <w:name w:val="xl28"/>
    <w:basedOn w:val="787"/>
    <w:next w:val="947"/>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8">
    <w:name w:val="正文 + 宋体"/>
    <w:basedOn w:val="787"/>
    <w:next w:val="948"/>
    <w:link w:val="787"/>
    <w:qFormat/>
    <w:pPr>
      <w:ind w:left="360" w:hanging="360"/>
      <w:jc w:val="left"/>
      <w:widowControl/>
    </w:pPr>
    <w:rPr>
      <w:rFonts w:ascii="宋体" w:hAnsi="宋体" w:cs="宋体"/>
      <w:b/>
      <w:bCs/>
      <w:color w:val="000000"/>
      <w:sz w:val="18"/>
      <w:szCs w:val="18"/>
    </w:rPr>
  </w:style>
  <w:style w:type="paragraph" w:styleId="949">
    <w:name w:val="默认段落字体 Para Char Char Char Char"/>
    <w:basedOn w:val="787"/>
    <w:next w:val="949"/>
    <w:link w:val="787"/>
    <w:qFormat/>
    <w:rPr>
      <w:rFonts w:ascii="Arial" w:hAnsi="Arial" w:cs="Arial"/>
      <w:szCs w:val="21"/>
    </w:rPr>
  </w:style>
  <w:style w:type="paragraph" w:styleId="950">
    <w:name w:val="Char3 Char Char Char2"/>
    <w:basedOn w:val="787"/>
    <w:next w:val="950"/>
    <w:link w:val="787"/>
    <w:qFormat/>
    <w:rPr>
      <w:rFonts w:ascii="Tahoma" w:hAnsi="Tahoma"/>
      <w:sz w:val="24"/>
      <w:szCs w:val="20"/>
    </w:rPr>
  </w:style>
  <w:style w:type="paragraph" w:styleId="951">
    <w:name w:val="项目编号1"/>
    <w:basedOn w:val="787"/>
    <w:next w:val="951"/>
    <w:link w:val="787"/>
    <w:qFormat/>
    <w:pPr>
      <w:numPr>
        <w:ilvl w:val="0"/>
        <w:numId w:val="3"/>
      </w:numPr>
      <w:spacing w:before="100" w:beforeAutospacing="1" w:after="100" w:afterAutospacing="1" w:line="360" w:lineRule="auto"/>
    </w:pPr>
    <w:rPr>
      <w:sz w:val="24"/>
    </w:rPr>
  </w:style>
  <w:style w:type="paragraph" w:styleId="952">
    <w:name w:val="正文文本样式"/>
    <w:basedOn w:val="787"/>
    <w:next w:val="952"/>
    <w:link w:val="787"/>
    <w:qFormat/>
    <w:pPr>
      <w:ind w:firstLine="482"/>
      <w:spacing w:line="360" w:lineRule="auto"/>
    </w:pPr>
    <w:rPr>
      <w:rFonts w:cs="宋体"/>
      <w:sz w:val="24"/>
      <w:szCs w:val="20"/>
    </w:rPr>
  </w:style>
  <w:style w:type="paragraph" w:styleId="953">
    <w:name w:val="Table Paragraph"/>
    <w:basedOn w:val="787"/>
    <w:next w:val="953"/>
    <w:link w:val="787"/>
    <w:uiPriority w:val="1"/>
    <w:qFormat/>
    <w:pPr>
      <w:jc w:val="left"/>
    </w:pPr>
    <w:rPr>
      <w:rFonts w:ascii="宋体" w:hAnsi="宋体" w:cs="宋体"/>
      <w:sz w:val="22"/>
      <w:szCs w:val="22"/>
      <w:lang w:eastAsia="en-US"/>
    </w:rPr>
  </w:style>
  <w:style w:type="paragraph" w:styleId="954">
    <w:name w:val="Char3 Char Char Char1"/>
    <w:basedOn w:val="787"/>
    <w:next w:val="954"/>
    <w:link w:val="787"/>
    <w:qFormat/>
    <w:rPr>
      <w:rFonts w:ascii="Tahoma" w:hAnsi="Tahoma"/>
      <w:sz w:val="24"/>
      <w:szCs w:val="20"/>
    </w:rPr>
  </w:style>
  <w:style w:type="paragraph" w:styleId="955">
    <w:name w:val="Char Char41"/>
    <w:basedOn w:val="787"/>
    <w:next w:val="955"/>
    <w:link w:val="787"/>
    <w:qFormat/>
    <w:pPr>
      <w:jc w:val="center"/>
      <w:spacing w:line="400" w:lineRule="exact"/>
      <w:widowControl/>
    </w:pPr>
  </w:style>
  <w:style w:type="paragraph" w:styleId="956">
    <w:name w:val="Char Char1 Char Char Char Char Char Char1"/>
    <w:basedOn w:val="787"/>
    <w:next w:val="956"/>
    <w:link w:val="787"/>
    <w:qFormat/>
    <w:pPr>
      <w:jc w:val="left"/>
      <w:spacing w:after="160" w:line="240" w:lineRule="exact"/>
      <w:widowControl/>
    </w:pPr>
    <w:rPr>
      <w:rFonts w:ascii="Verdana" w:hAnsi="Verdana" w:eastAsia="仿宋_GB2312"/>
      <w:sz w:val="24"/>
      <w:szCs w:val="20"/>
      <w:lang w:eastAsia="en-US"/>
    </w:rPr>
  </w:style>
  <w:style w:type="paragraph" w:styleId="957">
    <w:name w:val="字元 字元"/>
    <w:basedOn w:val="787"/>
    <w:next w:val="957"/>
    <w:link w:val="787"/>
    <w:qFormat/>
    <w:rPr>
      <w:rFonts w:ascii="Tahoma" w:hAnsi="Tahoma"/>
      <w:sz w:val="24"/>
      <w:szCs w:val="20"/>
    </w:rPr>
  </w:style>
  <w:style w:type="paragraph" w:styleId="958">
    <w:name w:val="五级条标题"/>
    <w:basedOn w:val="959"/>
    <w:next w:val="787"/>
    <w:link w:val="787"/>
    <w:qFormat/>
    <w:pPr>
      <w:numPr>
        <w:ilvl w:val="5"/>
      </w:numPr>
      <w:ind w:left="0" w:hanging="840"/>
      <w:tabs>
        <w:tab w:val="left" w:pos="360" w:leader="none"/>
        <w:tab w:val="left" w:pos="840" w:leader="none"/>
      </w:tabs>
      <w:outlineLvl w:val="5"/>
    </w:pPr>
  </w:style>
  <w:style w:type="paragraph" w:styleId="959">
    <w:name w:val="四级条标题"/>
    <w:basedOn w:val="960"/>
    <w:next w:val="787"/>
    <w:link w:val="787"/>
    <w:qFormat/>
    <w:pPr>
      <w:numPr>
        <w:ilvl w:val="4"/>
      </w:numPr>
      <w:ind w:left="0" w:hanging="840"/>
      <w:tabs>
        <w:tab w:val="left" w:pos="360" w:leader="none"/>
        <w:tab w:val="left" w:pos="840" w:leader="none"/>
      </w:tabs>
      <w:outlineLvl w:val="4"/>
    </w:pPr>
  </w:style>
  <w:style w:type="paragraph" w:styleId="960">
    <w:name w:val="三级条标题"/>
    <w:basedOn w:val="931"/>
    <w:next w:val="787"/>
    <w:link w:val="787"/>
    <w:qFormat/>
    <w:pPr>
      <w:numPr>
        <w:ilvl w:val="3"/>
        <w:numId w:val="1"/>
      </w:numPr>
      <w:ind w:left="0" w:hanging="840"/>
      <w:tabs>
        <w:tab w:val="left" w:pos="360" w:leader="none"/>
        <w:tab w:val="left" w:pos="840" w:leader="none"/>
      </w:tabs>
      <w:outlineLvl w:val="3"/>
    </w:pPr>
  </w:style>
  <w:style w:type="paragraph" w:styleId="961">
    <w:name w:val="表格文字"/>
    <w:basedOn w:val="822"/>
    <w:next w:val="961"/>
    <w:link w:val="787"/>
    <w:qFormat/>
    <w:pPr>
      <w:ind w:firstLine="0"/>
      <w:spacing w:before="20" w:after="20" w:line="240" w:lineRule="auto"/>
    </w:pPr>
    <w:rPr>
      <w:rFonts w:ascii="Century Gothic" w:hAnsi="Century Gothic"/>
      <w:sz w:val="20"/>
      <w:szCs w:val="20"/>
    </w:rPr>
  </w:style>
  <w:style w:type="paragraph" w:styleId="962">
    <w:name w:val="xl46"/>
    <w:basedOn w:val="787"/>
    <w:next w:val="962"/>
    <w:link w:val="78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3">
    <w:name w:val="列出段落2"/>
    <w:basedOn w:val="787"/>
    <w:next w:val="963"/>
    <w:link w:val="787"/>
    <w:qFormat/>
    <w:pPr>
      <w:ind w:firstLine="420"/>
    </w:pPr>
    <w:rPr>
      <w:rFonts w:ascii="Calibri" w:hAnsi="Calibri"/>
      <w:szCs w:val="22"/>
    </w:rPr>
  </w:style>
  <w:style w:type="paragraph" w:styleId="964">
    <w:name w:val="xl50"/>
    <w:basedOn w:val="787"/>
    <w:next w:val="964"/>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5">
    <w:name w:val="xl36"/>
    <w:basedOn w:val="787"/>
    <w:next w:val="965"/>
    <w:link w:val="78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6">
    <w:name w:val="Char Char1 Char Char Char Char Char Char"/>
    <w:basedOn w:val="787"/>
    <w:next w:val="966"/>
    <w:link w:val="787"/>
    <w:qFormat/>
    <w:pPr>
      <w:jc w:val="left"/>
      <w:spacing w:after="160" w:line="240" w:lineRule="exact"/>
      <w:widowControl/>
    </w:pPr>
    <w:rPr>
      <w:rFonts w:ascii="Verdana" w:hAnsi="Verdana" w:eastAsia="仿宋_GB2312"/>
      <w:sz w:val="24"/>
      <w:szCs w:val="20"/>
      <w:lang w:eastAsia="en-US"/>
    </w:rPr>
  </w:style>
  <w:style w:type="paragraph" w:styleId="967">
    <w:name w:val="xl23"/>
    <w:basedOn w:val="787"/>
    <w:next w:val="967"/>
    <w:link w:val="787"/>
    <w:qFormat/>
    <w:pPr>
      <w:spacing w:before="100" w:beforeAutospacing="1" w:after="100" w:afterAutospacing="1" w:line="360" w:lineRule="auto"/>
      <w:widowControl/>
    </w:pPr>
    <w:rPr>
      <w:sz w:val="24"/>
      <w:szCs w:val="20"/>
    </w:rPr>
  </w:style>
  <w:style w:type="paragraph" w:styleId="968">
    <w:name w:val="Char Char Char Char Char Char Char Char Char Char"/>
    <w:basedOn w:val="787"/>
    <w:next w:val="968"/>
    <w:link w:val="787"/>
    <w:qFormat/>
  </w:style>
  <w:style w:type="paragraph" w:styleId="969">
    <w:name w:val="正文列项_数字"/>
    <w:basedOn w:val="787"/>
    <w:next w:val="969"/>
    <w:link w:val="787"/>
    <w:qFormat/>
    <w:pPr>
      <w:numPr>
        <w:ilvl w:val="7"/>
        <w:numId w:val="1"/>
      </w:numPr>
      <w:ind w:left="680" w:hanging="150"/>
      <w:spacing w:line="460" w:lineRule="exact"/>
      <w:tabs>
        <w:tab w:val="clear" w:pos="860" w:leader="none"/>
      </w:tabs>
      <w:outlineLvl w:val="7"/>
    </w:pPr>
    <w:rPr>
      <w:rFonts w:ascii="宋体"/>
      <w:sz w:val="28"/>
      <w:szCs w:val="20"/>
    </w:rPr>
  </w:style>
  <w:style w:type="paragraph" w:styleId="970">
    <w:name w:val="xl43"/>
    <w:basedOn w:val="787"/>
    <w:next w:val="970"/>
    <w:link w:val="78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1">
    <w:name w:val="font8"/>
    <w:basedOn w:val="787"/>
    <w:next w:val="971"/>
    <w:link w:val="787"/>
    <w:qFormat/>
    <w:pPr>
      <w:jc w:val="left"/>
      <w:spacing w:before="100" w:beforeAutospacing="1" w:after="100" w:afterAutospacing="1"/>
      <w:widowControl/>
    </w:pPr>
    <w:rPr>
      <w:sz w:val="36"/>
      <w:szCs w:val="36"/>
    </w:rPr>
  </w:style>
  <w:style w:type="paragraph" w:styleId="972">
    <w:name w:val="xl49"/>
    <w:basedOn w:val="787"/>
    <w:next w:val="972"/>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73">
    <w:name w:val="正文文本样式 加粗"/>
    <w:basedOn w:val="952"/>
    <w:next w:val="973"/>
    <w:link w:val="787"/>
    <w:qFormat/>
    <w:rPr>
      <w:b/>
    </w:rPr>
  </w:style>
  <w:style w:type="paragraph" w:styleId="974">
    <w:name w:val="字元 字元2"/>
    <w:basedOn w:val="787"/>
    <w:next w:val="974"/>
    <w:link w:val="787"/>
    <w:qFormat/>
    <w:rPr>
      <w:rFonts w:ascii="Tahoma" w:hAnsi="Tahoma"/>
      <w:sz w:val="24"/>
      <w:szCs w:val="20"/>
    </w:rPr>
  </w:style>
  <w:style w:type="paragraph" w:styleId="975">
    <w:name w:val="正文须知-1级"/>
    <w:basedOn w:val="787"/>
    <w:next w:val="787"/>
    <w:link w:val="787"/>
    <w:qFormat/>
    <w:pPr>
      <w:numPr>
        <w:ilvl w:val="0"/>
        <w:numId w:val="4"/>
      </w:numPr>
      <w:spacing w:line="300" w:lineRule="auto"/>
    </w:pPr>
    <w:rPr>
      <w:rFonts w:ascii="宋体" w:hAnsi="Calibri"/>
      <w:sz w:val="24"/>
      <w:szCs w:val="21"/>
    </w:rPr>
  </w:style>
  <w:style w:type="paragraph" w:styleId="976">
    <w:name w:val="正文文本缩进2"/>
    <w:basedOn w:val="787"/>
    <w:next w:val="976"/>
    <w:link w:val="787"/>
    <w:qFormat/>
    <w:pPr>
      <w:ind w:firstLine="480"/>
      <w:spacing w:line="480" w:lineRule="exact"/>
    </w:pPr>
    <w:rPr>
      <w:rFonts w:ascii="宋体" w:hAnsi="宋体"/>
      <w:sz w:val="24"/>
      <w:lang w:val="zh-CN" w:eastAsia="zh-CN"/>
    </w:rPr>
  </w:style>
  <w:style w:type="paragraph" w:styleId="977">
    <w:name w:val="xl26"/>
    <w:basedOn w:val="787"/>
    <w:next w:val="977"/>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8">
    <w:name w:val="Char Char Char Char Char Char Char"/>
    <w:basedOn w:val="787"/>
    <w:next w:val="978"/>
    <w:link w:val="787"/>
    <w:qFormat/>
    <w:pPr>
      <w:ind w:firstLine="200"/>
      <w:spacing w:line="360" w:lineRule="auto"/>
    </w:pPr>
    <w:rPr>
      <w:rFonts w:eastAsia="仿宋_GB2312"/>
      <w:sz w:val="24"/>
    </w:rPr>
  </w:style>
  <w:style w:type="paragraph" w:styleId="979">
    <w:name w:val="xl32"/>
    <w:basedOn w:val="787"/>
    <w:next w:val="979"/>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Char Char Char Char Char Char Char Char Char Char Char Char Char Char Char Char1"/>
    <w:basedOn w:val="787"/>
    <w:next w:val="980"/>
    <w:link w:val="787"/>
    <w:qFormat/>
    <w:pPr>
      <w:jc w:val="center"/>
      <w:spacing w:after="160" w:line="240" w:lineRule="exact"/>
      <w:widowControl/>
    </w:pPr>
    <w:rPr>
      <w:rFonts w:ascii="宋体" w:hAnsi="宋体"/>
      <w:b/>
      <w:sz w:val="30"/>
      <w:szCs w:val="30"/>
      <w:lang w:eastAsia="en-US"/>
    </w:rPr>
  </w:style>
  <w:style w:type="paragraph" w:styleId="981">
    <w:name w:val="正文 + 楷体_GB2312"/>
    <w:basedOn w:val="787"/>
    <w:next w:val="981"/>
    <w:link w:val="787"/>
    <w:qFormat/>
    <w:pPr>
      <w:jc w:val="left"/>
      <w:widowControl/>
    </w:pPr>
    <w:rPr>
      <w:rFonts w:ascii="楷体_GB2312" w:eastAsia="楷体_GB2312" w:cs="Arial"/>
      <w:sz w:val="24"/>
    </w:rPr>
  </w:style>
  <w:style w:type="paragraph" w:styleId="982">
    <w:name w:val="Char2"/>
    <w:basedOn w:val="787"/>
    <w:next w:val="982"/>
    <w:link w:val="787"/>
    <w:qFormat/>
    <w:rPr>
      <w:rFonts w:ascii="Tahoma" w:hAnsi="Tahoma"/>
      <w:sz w:val="24"/>
      <w:szCs w:val="20"/>
    </w:rPr>
  </w:style>
  <w:style w:type="paragraph" w:styleId="983">
    <w:name w:val="background1"/>
    <w:basedOn w:val="787"/>
    <w:next w:val="983"/>
    <w:link w:val="787"/>
    <w:qFormat/>
    <w:pPr>
      <w:jc w:val="left"/>
      <w:spacing w:before="100" w:beforeAutospacing="1" w:after="100" w:afterAutospacing="1"/>
      <w:widowControl/>
    </w:pPr>
    <w:rPr>
      <w:rFonts w:ascii="宋体" w:hAnsi="宋体" w:cs="宋体"/>
      <w:sz w:val="24"/>
    </w:rPr>
  </w:style>
  <w:style w:type="paragraph" w:styleId="984">
    <w:name w:val="xl29"/>
    <w:basedOn w:val="787"/>
    <w:next w:val="984"/>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5">
    <w:name w:val="xl30"/>
    <w:basedOn w:val="787"/>
    <w:next w:val="985"/>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xl37"/>
    <w:basedOn w:val="787"/>
    <w:next w:val="986"/>
    <w:link w:val="7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7">
    <w:name w:val="项目符号1"/>
    <w:basedOn w:val="952"/>
    <w:next w:val="987"/>
    <w:link w:val="787"/>
    <w:qFormat/>
    <w:pPr>
      <w:ind w:left="-25" w:firstLine="0"/>
    </w:pPr>
  </w:style>
  <w:style w:type="paragraph" w:styleId="988">
    <w:name w:val="样式2"/>
    <w:basedOn w:val="852"/>
    <w:next w:val="988"/>
    <w:link w:val="787"/>
    <w:qFormat/>
    <w:pPr>
      <w:jc w:val="center"/>
      <w:spacing w:line="360" w:lineRule="auto"/>
    </w:pPr>
    <w:rPr>
      <w:sz w:val="24"/>
    </w:rPr>
  </w:style>
  <w:style w:type="paragraph" w:styleId="989">
    <w:name w:val="正文须知-2级"/>
    <w:basedOn w:val="787"/>
    <w:next w:val="989"/>
    <w:link w:val="787"/>
    <w:qFormat/>
    <w:pPr>
      <w:numPr>
        <w:ilvl w:val="1"/>
        <w:numId w:val="4"/>
      </w:numPr>
      <w:spacing w:line="300" w:lineRule="auto"/>
    </w:pPr>
    <w:rPr>
      <w:rFonts w:ascii="宋体" w:hAnsi="Calibri"/>
      <w:sz w:val="24"/>
      <w:szCs w:val="21"/>
    </w:rPr>
  </w:style>
  <w:style w:type="paragraph" w:styleId="990">
    <w:name w:val="xl42"/>
    <w:basedOn w:val="787"/>
    <w:next w:val="990"/>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91">
    <w:name w:val="缺省文本"/>
    <w:basedOn w:val="787"/>
    <w:next w:val="991"/>
    <w:link w:val="787"/>
    <w:qFormat/>
    <w:pPr>
      <w:jc w:val="left"/>
    </w:pPr>
    <w:rPr>
      <w:sz w:val="24"/>
    </w:rPr>
  </w:style>
  <w:style w:type="paragraph" w:styleId="992">
    <w:name w:val="表格1"/>
    <w:basedOn w:val="787"/>
    <w:next w:val="992"/>
    <w:link w:val="787"/>
    <w:qFormat/>
    <w:pPr>
      <w:ind w:firstLine="480"/>
      <w:jc w:val="center"/>
    </w:pPr>
    <w:rPr>
      <w:sz w:val="24"/>
      <w:szCs w:val="20"/>
    </w:rPr>
  </w:style>
  <w:style w:type="paragraph" w:styleId="993">
    <w:name w:val="xl47"/>
    <w:basedOn w:val="787"/>
    <w:next w:val="993"/>
    <w:link w:val="7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4">
    <w:name w:val="项目编号3"/>
    <w:basedOn w:val="952"/>
    <w:next w:val="994"/>
    <w:link w:val="787"/>
    <w:qFormat/>
    <w:pPr>
      <w:numPr>
        <w:ilvl w:val="0"/>
        <w:numId w:val="5"/>
      </w:numPr>
    </w:pPr>
  </w:style>
  <w:style w:type="paragraph" w:styleId="995">
    <w:name w:val="xl31"/>
    <w:basedOn w:val="787"/>
    <w:next w:val="995"/>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6">
    <w:name w:val="标题1-附件"/>
    <w:basedOn w:val="788"/>
    <w:next w:val="996"/>
    <w:link w:val="787"/>
    <w:qFormat/>
    <w:pPr>
      <w:jc w:val="left"/>
    </w:pPr>
    <w:rPr>
      <w:sz w:val="24"/>
      <w:szCs w:val="24"/>
    </w:rPr>
  </w:style>
  <w:style w:type="paragraph" w:styleId="997">
    <w:name w:val="Revision"/>
    <w:next w:val="997"/>
    <w:link w:val="787"/>
    <w:qFormat/>
    <w:rPr>
      <w:sz w:val="21"/>
      <w:szCs w:val="24"/>
      <w:lang w:val="en-US" w:eastAsia="zh-CN" w:bidi="ar-SA"/>
    </w:rPr>
  </w:style>
  <w:style w:type="paragraph" w:styleId="998">
    <w:name w:val="Char Char1 Char Char Char Char Char Char Char Char"/>
    <w:basedOn w:val="787"/>
    <w:next w:val="998"/>
    <w:link w:val="787"/>
    <w:qFormat/>
    <w:pPr>
      <w:jc w:val="left"/>
      <w:spacing w:after="160" w:line="240" w:lineRule="exact"/>
      <w:widowControl/>
    </w:pPr>
    <w:rPr>
      <w:rFonts w:ascii="Verdana" w:hAnsi="Verdana"/>
      <w:sz w:val="20"/>
      <w:szCs w:val="20"/>
      <w:lang w:eastAsia="en-US"/>
    </w:rPr>
  </w:style>
  <w:style w:type="paragraph" w:styleId="999">
    <w:name w:val="Char Char Char1 Char2"/>
    <w:basedOn w:val="787"/>
    <w:next w:val="999"/>
    <w:link w:val="787"/>
    <w:qFormat/>
    <w:rPr>
      <w:rFonts w:ascii="Tahoma" w:hAnsi="Tahoma"/>
      <w:sz w:val="24"/>
      <w:szCs w:val="20"/>
    </w:rPr>
  </w:style>
  <w:style w:type="paragraph" w:styleId="1000">
    <w:name w:val="22222222222222"/>
    <w:basedOn w:val="787"/>
    <w:next w:val="1000"/>
    <w:link w:val="787"/>
    <w:qFormat/>
    <w:pPr>
      <w:ind w:firstLine="480"/>
      <w:jc w:val="left"/>
      <w:spacing w:line="360" w:lineRule="auto"/>
      <w:widowControl/>
    </w:pPr>
    <w:rPr>
      <w:color w:val="ff0000"/>
      <w:sz w:val="24"/>
      <w:szCs w:val="20"/>
    </w:rPr>
  </w:style>
  <w:style w:type="paragraph" w:styleId="1001">
    <w:name w:val="Char Char Char1 Char"/>
    <w:basedOn w:val="787"/>
    <w:next w:val="1001"/>
    <w:link w:val="787"/>
    <w:qFormat/>
    <w:rPr>
      <w:rFonts w:ascii="Tahoma" w:hAnsi="Tahoma"/>
      <w:sz w:val="24"/>
      <w:szCs w:val="20"/>
    </w:rPr>
  </w:style>
  <w:style w:type="paragraph" w:styleId="1002">
    <w:name w:val="font6"/>
    <w:basedOn w:val="787"/>
    <w:next w:val="1002"/>
    <w:link w:val="787"/>
    <w:qFormat/>
    <w:pPr>
      <w:jc w:val="left"/>
      <w:spacing w:before="100" w:beforeAutospacing="1" w:after="100" w:afterAutospacing="1"/>
      <w:widowControl/>
    </w:pPr>
    <w:rPr>
      <w:rFonts w:ascii="宋体" w:hAnsi="宋体" w:cs="宋体"/>
      <w:sz w:val="20"/>
      <w:szCs w:val="20"/>
    </w:rPr>
  </w:style>
  <w:style w:type="paragraph" w:styleId="1003">
    <w:name w:val="无间隔"/>
    <w:next w:val="1003"/>
    <w:link w:val="787"/>
    <w:qFormat/>
    <w:pPr>
      <w:jc w:val="both"/>
      <w:widowControl w:val="off"/>
    </w:pPr>
    <w:rPr>
      <w:sz w:val="21"/>
      <w:szCs w:val="24"/>
      <w:lang w:val="en-US" w:eastAsia="zh-CN" w:bidi="ar-SA"/>
    </w:rPr>
  </w:style>
  <w:style w:type="paragraph" w:styleId="1004">
    <w:name w:val="样式 标题 2 + 宋体 五号 行距: 单倍行距"/>
    <w:basedOn w:val="789"/>
    <w:next w:val="1004"/>
    <w:link w:val="787"/>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005">
    <w:name w:val="Char3 Char Char Char"/>
    <w:basedOn w:val="787"/>
    <w:next w:val="1005"/>
    <w:link w:val="787"/>
    <w:qFormat/>
    <w:rPr>
      <w:rFonts w:ascii="Tahoma" w:hAnsi="Tahoma"/>
      <w:sz w:val="24"/>
      <w:szCs w:val="20"/>
    </w:rPr>
  </w:style>
  <w:style w:type="paragraph" w:styleId="1006">
    <w:name w:val="正文列项_字母"/>
    <w:basedOn w:val="787"/>
    <w:next w:val="1006"/>
    <w:link w:val="787"/>
    <w:qFormat/>
    <w:pPr>
      <w:numPr>
        <w:ilvl w:val="6"/>
        <w:numId w:val="1"/>
      </w:numPr>
      <w:ind w:left="480" w:hanging="180"/>
      <w:spacing w:line="460" w:lineRule="exact"/>
      <w:tabs>
        <w:tab w:val="clear" w:pos="635" w:leader="none"/>
      </w:tabs>
      <w:outlineLvl w:val="6"/>
    </w:pPr>
    <w:rPr>
      <w:rFonts w:ascii="宋体"/>
      <w:sz w:val="28"/>
      <w:szCs w:val="20"/>
    </w:rPr>
  </w:style>
  <w:style w:type="paragraph" w:styleId="1007">
    <w:name w:val="xl35"/>
    <w:basedOn w:val="787"/>
    <w:next w:val="1007"/>
    <w:link w:val="7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8">
    <w:name w:val="xl33"/>
    <w:basedOn w:val="787"/>
    <w:next w:val="1008"/>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9">
    <w:name w:val="Char Char Char1"/>
    <w:basedOn w:val="787"/>
    <w:next w:val="1009"/>
    <w:link w:val="787"/>
    <w:qFormat/>
    <w:rPr>
      <w:rFonts w:ascii="Tahoma" w:hAnsi="Tahoma"/>
      <w:sz w:val="24"/>
      <w:szCs w:val="20"/>
    </w:rPr>
  </w:style>
  <w:style w:type="paragraph" w:styleId="1010">
    <w:name w:val="xl48"/>
    <w:basedOn w:val="787"/>
    <w:next w:val="1010"/>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1">
    <w:name w:val="Char Char Char Char Char Char Char2"/>
    <w:basedOn w:val="787"/>
    <w:next w:val="1011"/>
    <w:link w:val="787"/>
    <w:qFormat/>
    <w:pPr>
      <w:ind w:firstLine="200"/>
      <w:spacing w:line="360" w:lineRule="auto"/>
    </w:pPr>
    <w:rPr>
      <w:rFonts w:eastAsia="仿宋_GB2312"/>
      <w:sz w:val="24"/>
    </w:rPr>
  </w:style>
  <w:style w:type="paragraph" w:styleId="1012">
    <w:name w:val="xl44"/>
    <w:basedOn w:val="787"/>
    <w:next w:val="1012"/>
    <w:link w:val="7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3">
    <w:name w:val="Char3"/>
    <w:basedOn w:val="787"/>
    <w:next w:val="1013"/>
    <w:link w:val="787"/>
    <w:qFormat/>
    <w:pPr>
      <w:tabs>
        <w:tab w:val="left" w:pos="360" w:leader="none"/>
      </w:tabs>
    </w:pPr>
    <w:rPr>
      <w:sz w:val="24"/>
    </w:rPr>
  </w:style>
  <w:style w:type="paragraph" w:styleId="1014">
    <w:name w:val="Char Char Char Char Char Char Char Char Char Char2"/>
    <w:basedOn w:val="787"/>
    <w:next w:val="1014"/>
    <w:link w:val="787"/>
    <w:qFormat/>
    <w:rPr>
      <w:rFonts w:ascii="宋体" w:hAnsi="宋体" w:cs="Courier New"/>
      <w:sz w:val="32"/>
      <w:szCs w:val="32"/>
    </w:rPr>
  </w:style>
  <w:style w:type="paragraph" w:styleId="1015">
    <w:name w:val="xl27"/>
    <w:basedOn w:val="787"/>
    <w:next w:val="1015"/>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6">
    <w:name w:val="样式 宋体 五号 行距: 单倍行距"/>
    <w:basedOn w:val="787"/>
    <w:next w:val="1016"/>
    <w:link w:val="787"/>
    <w:qFormat/>
    <w:pPr>
      <w:jc w:val="left"/>
    </w:pPr>
    <w:rPr>
      <w:rFonts w:ascii="宋体" w:hAnsi="宋体"/>
      <w:szCs w:val="20"/>
    </w:rPr>
  </w:style>
  <w:style w:type="paragraph" w:styleId="1017">
    <w:name w:val="Char Char Char"/>
    <w:basedOn w:val="787"/>
    <w:next w:val="1017"/>
    <w:link w:val="787"/>
    <w:qFormat/>
    <w:rPr>
      <w:rFonts w:ascii="Tahoma" w:hAnsi="Tahoma"/>
      <w:sz w:val="24"/>
      <w:szCs w:val="20"/>
    </w:rPr>
  </w:style>
  <w:style w:type="paragraph" w:styleId="1018">
    <w:name w:val="Char21"/>
    <w:basedOn w:val="787"/>
    <w:next w:val="1018"/>
    <w:link w:val="787"/>
    <w:qFormat/>
    <w:rPr>
      <w:rFonts w:ascii="Tahoma" w:hAnsi="Tahoma"/>
      <w:sz w:val="24"/>
      <w:szCs w:val="20"/>
    </w:rPr>
  </w:style>
  <w:style w:type="paragraph" w:styleId="1019">
    <w:name w:val="Char Char4"/>
    <w:basedOn w:val="787"/>
    <w:next w:val="1019"/>
    <w:link w:val="787"/>
    <w:qFormat/>
    <w:pPr>
      <w:jc w:val="center"/>
      <w:spacing w:line="400" w:lineRule="exact"/>
      <w:widowControl/>
    </w:pPr>
  </w:style>
  <w:style w:type="paragraph" w:styleId="1020">
    <w:name w:val="font9"/>
    <w:basedOn w:val="787"/>
    <w:next w:val="1020"/>
    <w:link w:val="787"/>
    <w:qFormat/>
    <w:pPr>
      <w:jc w:val="left"/>
      <w:spacing w:before="100" w:beforeAutospacing="1" w:after="100" w:afterAutospacing="1"/>
      <w:widowControl/>
    </w:pPr>
    <w:rPr>
      <w:rFonts w:hint="eastAsia" w:ascii="宋体" w:hAnsi="宋体" w:cs="Arial Unicode MS"/>
      <w:color w:val="000000"/>
      <w:sz w:val="20"/>
      <w:szCs w:val="20"/>
    </w:rPr>
  </w:style>
  <w:style w:type="paragraph" w:styleId="1021">
    <w:name w:val="xl40"/>
    <w:basedOn w:val="787"/>
    <w:next w:val="1021"/>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2">
    <w:name w:val="正文缩进2"/>
    <w:basedOn w:val="787"/>
    <w:next w:val="1022"/>
    <w:link w:val="787"/>
    <w:qFormat/>
    <w:pPr>
      <w:ind w:firstLine="567"/>
      <w:spacing w:line="480" w:lineRule="exact"/>
      <w:widowControl/>
    </w:pPr>
    <w:rPr>
      <w:rFonts w:ascii="宋体"/>
      <w:color w:val="000000"/>
      <w:sz w:val="28"/>
      <w:szCs w:val="20"/>
      <w:lang w:val="zh-CN" w:eastAsia="zh-CN"/>
    </w:rPr>
  </w:style>
  <w:style w:type="paragraph" w:styleId="1023">
    <w:name w:val="_Style 160"/>
    <w:next w:val="1023"/>
    <w:link w:val="787"/>
    <w:qFormat/>
    <w:rPr>
      <w:sz w:val="21"/>
      <w:szCs w:val="24"/>
      <w:lang w:val="en-US" w:eastAsia="zh-CN" w:bidi="ar-SA"/>
    </w:rPr>
  </w:style>
  <w:style w:type="paragraph" w:styleId="1024">
    <w:name w:val="修订"/>
    <w:next w:val="1024"/>
    <w:link w:val="787"/>
    <w:uiPriority w:val="99"/>
    <w:unhideWhenUsed/>
    <w:rPr>
      <w:sz w:val="21"/>
      <w:szCs w:val="24"/>
      <w:lang w:val="en-US" w:eastAsia="zh-CN" w:bidi="ar-SA"/>
    </w:rPr>
  </w:style>
  <w:style w:type="paragraph" w:styleId="1025">
    <w:name w:val="Char2 Char Char Char Char Char Char"/>
    <w:basedOn w:val="787"/>
    <w:next w:val="1025"/>
    <w:link w:val="787"/>
    <w:qFormat/>
    <w:pPr>
      <w:jc w:val="center"/>
      <w:spacing w:line="400" w:lineRule="exact"/>
      <w:widowControl/>
    </w:pPr>
  </w:style>
  <w:style w:type="paragraph" w:styleId="1026">
    <w:name w:val="文档正文"/>
    <w:basedOn w:val="787"/>
    <w:next w:val="1026"/>
    <w:link w:val="787"/>
    <w:qFormat/>
    <w:pPr>
      <w:spacing w:before="120" w:after="120" w:line="180" w:lineRule="auto"/>
    </w:pPr>
    <w:rPr>
      <w:rFonts w:ascii="Arial" w:hAnsi="Arial"/>
      <w:szCs w:val="20"/>
    </w:rPr>
  </w:style>
  <w:style w:type="paragraph" w:styleId="1027">
    <w:name w:val="xl52"/>
    <w:basedOn w:val="787"/>
    <w:next w:val="1027"/>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8">
    <w:name w:val="Char Char Char Char Char Char Char1"/>
    <w:basedOn w:val="787"/>
    <w:next w:val="1028"/>
    <w:link w:val="787"/>
    <w:qFormat/>
    <w:pPr>
      <w:ind w:firstLine="200"/>
      <w:spacing w:line="360" w:lineRule="auto"/>
    </w:pPr>
    <w:rPr>
      <w:rFonts w:eastAsia="仿宋_GB2312"/>
      <w:sz w:val="24"/>
    </w:rPr>
  </w:style>
  <w:style w:type="paragraph" w:styleId="1029">
    <w:name w:val="xl53"/>
    <w:basedOn w:val="787"/>
    <w:next w:val="1029"/>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列出段落1"/>
    <w:basedOn w:val="787"/>
    <w:next w:val="1030"/>
    <w:link w:val="787"/>
    <w:qFormat/>
    <w:pPr>
      <w:ind w:firstLine="420"/>
    </w:pPr>
    <w:rPr>
      <w:rFonts w:ascii="Calibri" w:hAnsi="Calibri"/>
      <w:szCs w:val="22"/>
    </w:rPr>
  </w:style>
  <w:style w:type="paragraph" w:styleId="1031">
    <w:name w:val="xl51"/>
    <w:basedOn w:val="787"/>
    <w:next w:val="1031"/>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38"/>
    <w:basedOn w:val="787"/>
    <w:next w:val="1032"/>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3">
    <w:name w:val="Char2 Char Char Char Char Char Char1"/>
    <w:basedOn w:val="787"/>
    <w:next w:val="1033"/>
    <w:link w:val="787"/>
    <w:qFormat/>
    <w:pPr>
      <w:jc w:val="center"/>
      <w:spacing w:line="400" w:lineRule="exact"/>
      <w:widowControl/>
    </w:pPr>
  </w:style>
  <w:style w:type="paragraph" w:styleId="1034">
    <w:name w:val="default"/>
    <w:basedOn w:val="787"/>
    <w:next w:val="1034"/>
    <w:link w:val="787"/>
    <w:qFormat/>
    <w:pPr>
      <w:jc w:val="left"/>
      <w:spacing w:before="100" w:beforeAutospacing="1" w:after="100" w:afterAutospacing="1"/>
      <w:widowControl/>
    </w:pPr>
    <w:rPr>
      <w:rFonts w:ascii="宋体" w:hAnsi="宋体" w:cs="宋体"/>
      <w:sz w:val="24"/>
    </w:rPr>
  </w:style>
  <w:style w:type="paragraph" w:styleId="1035">
    <w:name w:val="Char Char Char1 Char1"/>
    <w:basedOn w:val="787"/>
    <w:next w:val="1035"/>
    <w:link w:val="787"/>
    <w:qFormat/>
    <w:rPr>
      <w:rFonts w:ascii="Tahoma" w:hAnsi="Tahoma"/>
      <w:sz w:val="24"/>
      <w:szCs w:val="20"/>
    </w:rPr>
  </w:style>
  <w:style w:type="paragraph" w:styleId="1036">
    <w:name w:val="字元 字元1"/>
    <w:basedOn w:val="787"/>
    <w:next w:val="1036"/>
    <w:link w:val="787"/>
    <w:qFormat/>
    <w:rPr>
      <w:rFonts w:ascii="Tahoma" w:hAnsi="Tahoma"/>
      <w:sz w:val="24"/>
      <w:szCs w:val="20"/>
    </w:rPr>
  </w:style>
  <w:style w:type="paragraph" w:styleId="1037">
    <w:name w:val="无标题条"/>
    <w:next w:val="787"/>
    <w:link w:val="787"/>
    <w:qFormat/>
    <w:pPr>
      <w:jc w:val="both"/>
    </w:pPr>
    <w:rPr>
      <w:sz w:val="21"/>
      <w:lang w:val="en-US" w:eastAsia="zh-CN" w:bidi="ar-SA"/>
    </w:rPr>
  </w:style>
  <w:style w:type="paragraph" w:styleId="1038">
    <w:name w:val="Char"/>
    <w:basedOn w:val="787"/>
    <w:next w:val="1038"/>
    <w:link w:val="787"/>
    <w:qFormat/>
    <w:pPr>
      <w:tabs>
        <w:tab w:val="left" w:pos="360" w:leader="none"/>
      </w:tabs>
    </w:pPr>
    <w:rPr>
      <w:sz w:val="24"/>
    </w:rPr>
  </w:style>
  <w:style w:type="paragraph" w:styleId="1039">
    <w:name w:val="项目编号2"/>
    <w:basedOn w:val="951"/>
    <w:next w:val="1039"/>
    <w:link w:val="787"/>
    <w:qFormat/>
    <w:pPr>
      <w:numPr>
        <w:numId w:val="7"/>
      </w:numPr>
    </w:pPr>
  </w:style>
  <w:style w:type="paragraph" w:styleId="1040">
    <w:name w:val="正文须知-3级"/>
    <w:basedOn w:val="787"/>
    <w:next w:val="1040"/>
    <w:link w:val="787"/>
    <w:qFormat/>
    <w:pPr>
      <w:numPr>
        <w:ilvl w:val="2"/>
        <w:numId w:val="4"/>
      </w:numPr>
      <w:ind w:hanging="355"/>
      <w:spacing w:line="300" w:lineRule="auto"/>
    </w:pPr>
    <w:rPr>
      <w:rFonts w:ascii="宋体" w:hAnsi="Calibri"/>
      <w:sz w:val="24"/>
      <w:szCs w:val="21"/>
    </w:rPr>
  </w:style>
  <w:style w:type="paragraph" w:styleId="1041">
    <w:name w:val="图例"/>
    <w:basedOn w:val="787"/>
    <w:next w:val="1041"/>
    <w:link w:val="787"/>
    <w:qFormat/>
    <w:pPr>
      <w:jc w:val="center"/>
      <w:spacing w:before="120" w:after="120" w:line="360" w:lineRule="auto"/>
    </w:pPr>
    <w:rPr>
      <w:rFonts w:eastAsia="仿宋_GB2312"/>
      <w:b/>
      <w:sz w:val="24"/>
      <w:szCs w:val="20"/>
    </w:rPr>
  </w:style>
  <w:style w:type="paragraph" w:styleId="1042">
    <w:name w:val="1 Char Char Char Char"/>
    <w:basedOn w:val="787"/>
    <w:next w:val="1042"/>
    <w:link w:val="787"/>
    <w:qFormat/>
    <w:rPr>
      <w:rFonts w:ascii="Tahoma" w:hAnsi="Tahoma"/>
      <w:sz w:val="24"/>
      <w:szCs w:val="20"/>
    </w:rPr>
  </w:style>
  <w:style w:type="paragraph" w:styleId="1043">
    <w:name w:val="List Paragraph1"/>
    <w:basedOn w:val="787"/>
    <w:next w:val="1043"/>
    <w:link w:val="787"/>
    <w:qFormat/>
    <w:pPr>
      <w:ind w:firstLine="420"/>
    </w:pPr>
    <w:rPr>
      <w:rFonts w:ascii="Calibri" w:hAnsi="Calibri"/>
      <w:szCs w:val="22"/>
    </w:rPr>
  </w:style>
  <w:style w:type="paragraph" w:styleId="1044">
    <w:name w:val="xl34"/>
    <w:basedOn w:val="787"/>
    <w:next w:val="1044"/>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5">
    <w:name w:val="Char1 Char Char Char1"/>
    <w:basedOn w:val="787"/>
    <w:next w:val="1045"/>
    <w:link w:val="787"/>
    <w:qFormat/>
    <w:rPr>
      <w:rFonts w:ascii="Tahoma" w:hAnsi="Tahoma" w:cs="仿宋_GB2312"/>
      <w:sz w:val="24"/>
      <w:szCs w:val="28"/>
    </w:rPr>
  </w:style>
  <w:style w:type="paragraph" w:styleId="1046">
    <w:name w:val="Char22"/>
    <w:basedOn w:val="787"/>
    <w:next w:val="1046"/>
    <w:link w:val="787"/>
    <w:qFormat/>
    <w:rPr>
      <w:rFonts w:ascii="Tahoma" w:hAnsi="Tahoma"/>
      <w:sz w:val="24"/>
      <w:szCs w:val="20"/>
    </w:rPr>
  </w:style>
  <w:style w:type="paragraph" w:styleId="1047">
    <w:name w:val="Char Char Char2"/>
    <w:basedOn w:val="787"/>
    <w:next w:val="1047"/>
    <w:link w:val="787"/>
    <w:qFormat/>
    <w:rPr>
      <w:rFonts w:ascii="Tahoma" w:hAnsi="Tahoma"/>
      <w:sz w:val="24"/>
      <w:szCs w:val="20"/>
    </w:rPr>
  </w:style>
  <w:style w:type="paragraph" w:styleId="1048">
    <w:name w:val="Char1"/>
    <w:basedOn w:val="787"/>
    <w:next w:val="1048"/>
    <w:link w:val="787"/>
    <w:qFormat/>
    <w:pPr>
      <w:tabs>
        <w:tab w:val="left" w:pos="360" w:leader="none"/>
      </w:tabs>
    </w:pPr>
    <w:rPr>
      <w:sz w:val="24"/>
    </w:rPr>
  </w:style>
  <w:style w:type="table" w:styleId="1049">
    <w:name w:val="Table Normal"/>
    <w:next w:val="1049"/>
    <w:link w:val="787"/>
    <w:uiPriority w:val="2"/>
    <w:unhideWhenUsed/>
    <w:qFormat/>
    <w:pPr>
      <w:widowControl w:val="off"/>
    </w:pPr>
    <w:rPr>
      <w:rFonts w:ascii="Calibri" w:hAnsi="Calibri"/>
      <w:sz w:val="22"/>
      <w:szCs w:val="22"/>
      <w:lang w:val="en-US" w:eastAsia="en-US" w:bidi="ar-SA"/>
    </w:rPr>
    <w:tblPr/>
  </w:style>
  <w:style w:type="paragraph" w:styleId="1050">
    <w:name w:val="二级目录"/>
    <w:next w:val="787"/>
    <w:link w:val="787"/>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051">
    <w:name w:val="b titlename wangputoptitle"/>
    <w:next w:val="1051"/>
    <w:link w:val="787"/>
  </w:style>
  <w:style w:type="paragraph" w:styleId="1052">
    <w:name w:val="Table Text"/>
    <w:basedOn w:val="787"/>
    <w:next w:val="1052"/>
    <w:link w:val="787"/>
    <w:semiHidden/>
    <w:qFormat/>
    <w:rPr>
      <w:rFonts w:ascii="仿宋" w:hAnsi="仿宋" w:eastAsia="仿宋" w:cs="仿宋"/>
      <w:sz w:val="31"/>
      <w:szCs w:val="31"/>
      <w:lang w:val="en-US" w:eastAsia="en-US" w:bidi="ar-SA"/>
    </w:rPr>
  </w:style>
  <w:style w:type="paragraph" w:styleId="1053">
    <w:name w:val="表格"/>
    <w:basedOn w:val="787"/>
    <w:next w:val="1053"/>
    <w:link w:val="787"/>
    <w:qFormat/>
    <w:pPr>
      <w:jc w:val="left"/>
      <w:widowControl/>
    </w:pPr>
    <w:rPr>
      <w:rFonts w:hint="eastAsia" w:ascii="宋体" w:hAnsi="宋体"/>
      <w:b/>
      <w:bCs/>
      <w:color w:val="000000"/>
      <w:szCs w:val="21"/>
    </w:rPr>
  </w:style>
  <w:style w:type="character" w:styleId="1054">
    <w:name w:val="font11"/>
    <w:next w:val="1054"/>
    <w:link w:val="787"/>
    <w:rPr>
      <w:rFonts w:hint="eastAsia" w:ascii="宋体" w:hAnsi="宋体" w:eastAsia="宋体" w:cs="宋体"/>
      <w:i w:val="0"/>
      <w:iCs w:val="0"/>
      <w:color w:val="000000"/>
      <w:sz w:val="20"/>
      <w:szCs w:val="20"/>
      <w:u w:val="none"/>
    </w:rPr>
  </w:style>
  <w:style w:type="character" w:styleId="1055">
    <w:name w:val="font21"/>
    <w:next w:val="1055"/>
    <w:link w:val="787"/>
    <w:rPr>
      <w:rFonts w:hint="eastAsia" w:ascii="宋体" w:hAnsi="宋体" w:eastAsia="宋体" w:cs="宋体"/>
      <w:b/>
      <w:bCs/>
      <w:i w:val="0"/>
      <w:iCs w:val="0"/>
      <w:color w:val="000000"/>
      <w:sz w:val="20"/>
      <w:szCs w:val="20"/>
      <w:u w:val="none"/>
    </w:rPr>
  </w:style>
  <w:style w:type="character" w:styleId="1056">
    <w:name w:val="font41"/>
    <w:next w:val="1056"/>
    <w:link w:val="787"/>
    <w:rPr>
      <w:rFonts w:hint="eastAsia" w:ascii="宋体" w:hAnsi="宋体" w:eastAsia="宋体" w:cs="宋体"/>
      <w:i w:val="0"/>
      <w:iCs w:val="0"/>
      <w:color w:val="ff0000"/>
      <w:sz w:val="20"/>
      <w:szCs w:val="20"/>
      <w:u w:val="none"/>
    </w:rPr>
  </w:style>
  <w:style w:type="paragraph" w:styleId="1057">
    <w:name w:val="样式"/>
    <w:next w:val="1057"/>
    <w:link w:val="787"/>
    <w:qFormat/>
    <w:pPr>
      <w:widowControl w:val="off"/>
    </w:pPr>
    <w:rPr>
      <w:rFonts w:ascii="Calibri" w:hAnsi="Calibri"/>
      <w:sz w:val="24"/>
      <w:szCs w:val="24"/>
      <w:lang w:val="en-US" w:eastAsia="zh-CN" w:bidi="ar-SA"/>
    </w:rPr>
  </w:style>
  <w:style w:type="paragraph" w:styleId="1058">
    <w:name w:val="段"/>
    <w:next w:val="787"/>
    <w:link w:val="787"/>
    <w:qFormat/>
    <w:pPr>
      <w:ind w:firstLine="200"/>
      <w:jc w:val="both"/>
    </w:pPr>
    <w:rPr>
      <w:rFonts w:ascii="宋体"/>
      <w:sz w:val="21"/>
      <w:lang w:val="en-US" w:eastAsia="zh-CN" w:bidi="ar-SA"/>
    </w:rPr>
  </w:style>
  <w:style w:type="character" w:styleId="20735" w:default="1">
    <w:name w:val="Default Paragraph Font"/>
    <w:uiPriority w:val="1"/>
    <w:semiHidden/>
    <w:unhideWhenUsed/>
  </w:style>
  <w:style w:type="numbering" w:styleId="20736" w:default="1">
    <w:name w:val="No List"/>
    <w:uiPriority w:val="99"/>
    <w:semiHidden/>
    <w:unhideWhenUsed/>
  </w:style>
  <w:style w:type="table" w:styleId="207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7</cp:revision>
  <dcterms:created xsi:type="dcterms:W3CDTF">2025-10-29T08:28:00Z</dcterms:created>
  <dcterms:modified xsi:type="dcterms:W3CDTF">2025-11-06T01:11:35Z</dcterms:modified>
</cp:coreProperties>
</file>